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BB5" w:rsidRDefault="00C65BB5" w:rsidP="00637914">
      <w:pPr>
        <w:pStyle w:val="CM13"/>
        <w:spacing w:after="60"/>
        <w:jc w:val="center"/>
        <w:rPr>
          <w:color w:val="000000"/>
          <w:sz w:val="48"/>
          <w:szCs w:val="48"/>
        </w:rPr>
      </w:pPr>
      <w:r>
        <w:rPr>
          <w:b/>
          <w:bCs/>
          <w:i/>
          <w:iCs/>
          <w:color w:val="000000"/>
          <w:sz w:val="48"/>
          <w:szCs w:val="48"/>
        </w:rPr>
        <w:t>Frontiers of Optoelectronics</w:t>
      </w:r>
    </w:p>
    <w:p w:rsidR="00C65BB5" w:rsidRDefault="00C65BB5" w:rsidP="006F10F7">
      <w:pPr>
        <w:pStyle w:val="Default"/>
        <w:jc w:val="both"/>
        <w:rPr>
          <w:sz w:val="48"/>
          <w:szCs w:val="48"/>
        </w:rPr>
      </w:pPr>
      <w:r>
        <w:rPr>
          <w:sz w:val="48"/>
          <w:szCs w:val="48"/>
        </w:rPr>
        <w:t xml:space="preserve"> </w:t>
      </w:r>
    </w:p>
    <w:p w:rsidR="00C65BB5" w:rsidRDefault="00C65BB5" w:rsidP="00974805">
      <w:pPr>
        <w:pStyle w:val="CM14"/>
        <w:spacing w:after="372"/>
        <w:jc w:val="center"/>
        <w:rPr>
          <w:color w:val="000000"/>
          <w:sz w:val="48"/>
          <w:szCs w:val="48"/>
        </w:rPr>
      </w:pPr>
      <w:r>
        <w:rPr>
          <w:b/>
          <w:bCs/>
          <w:color w:val="000000"/>
          <w:sz w:val="48"/>
          <w:szCs w:val="48"/>
        </w:rPr>
        <w:t>Instruction for Authors</w:t>
      </w:r>
    </w:p>
    <w:p w:rsidR="00C65BB5" w:rsidRDefault="00C65BB5" w:rsidP="006F10F7">
      <w:pPr>
        <w:pStyle w:val="CM2"/>
        <w:jc w:val="both"/>
        <w:rPr>
          <w:color w:val="000000"/>
          <w:sz w:val="21"/>
          <w:szCs w:val="21"/>
        </w:rPr>
      </w:pPr>
      <w:r>
        <w:rPr>
          <w:i/>
          <w:iCs/>
          <w:color w:val="000000"/>
          <w:sz w:val="21"/>
          <w:szCs w:val="21"/>
        </w:rPr>
        <w:t xml:space="preserve">Frontiers of Optoelectronics </w:t>
      </w:r>
      <w:r>
        <w:rPr>
          <w:color w:val="000000"/>
          <w:sz w:val="21"/>
          <w:szCs w:val="21"/>
        </w:rPr>
        <w:t>is an international peer-reviewed academic journal, supervised by the Ministry of Education of China, administered by Higher Education Press of China</w:t>
      </w:r>
      <w:r w:rsidR="00191393">
        <w:rPr>
          <w:color w:val="000000"/>
          <w:sz w:val="21"/>
          <w:szCs w:val="21"/>
        </w:rPr>
        <w:t>,</w:t>
      </w:r>
      <w:r>
        <w:rPr>
          <w:color w:val="000000"/>
          <w:sz w:val="21"/>
          <w:szCs w:val="21"/>
        </w:rPr>
        <w:t xml:space="preserve"> Huazhong University of Science and Technology</w:t>
      </w:r>
      <w:r w:rsidR="00191393">
        <w:rPr>
          <w:color w:val="000000"/>
          <w:sz w:val="21"/>
          <w:szCs w:val="21"/>
        </w:rPr>
        <w:t xml:space="preserve">, and </w:t>
      </w:r>
      <w:r w:rsidR="00E81717">
        <w:rPr>
          <w:color w:val="000000"/>
          <w:sz w:val="21"/>
          <w:szCs w:val="21"/>
        </w:rPr>
        <w:t>The Chinese Optical Society</w:t>
      </w:r>
      <w:r>
        <w:rPr>
          <w:color w:val="000000"/>
          <w:sz w:val="21"/>
          <w:szCs w:val="21"/>
        </w:rPr>
        <w:t xml:space="preserve">. The journal is jointly published by Higher Education Press of China and Springer on a quarterly basis in English. Online versions are available through both </w:t>
      </w:r>
      <w:hyperlink r:id="rId8" w:history="1">
        <w:r>
          <w:rPr>
            <w:color w:val="944F71"/>
            <w:sz w:val="21"/>
            <w:szCs w:val="21"/>
            <w:u w:val="single"/>
          </w:rPr>
          <w:t>https://www.springer.com/engineering/electronics/journal/12200</w:t>
        </w:r>
      </w:hyperlink>
      <w:r w:rsidR="00974805">
        <w:rPr>
          <w:color w:val="000000"/>
          <w:sz w:val="21"/>
          <w:szCs w:val="21"/>
          <w:u w:val="single"/>
        </w:rPr>
        <w:t xml:space="preserve"> </w:t>
      </w:r>
      <w:r>
        <w:rPr>
          <w:color w:val="000000"/>
          <w:sz w:val="21"/>
          <w:szCs w:val="21"/>
        </w:rPr>
        <w:t xml:space="preserve">and </w:t>
      </w:r>
      <w:hyperlink r:id="rId9" w:history="1">
        <w:r>
          <w:rPr>
            <w:color w:val="944F71"/>
            <w:sz w:val="21"/>
            <w:szCs w:val="21"/>
            <w:u w:val="single"/>
          </w:rPr>
          <w:t>http://journal.hep.com.cn/foe</w:t>
        </w:r>
      </w:hyperlink>
      <w:r>
        <w:rPr>
          <w:color w:val="000000"/>
          <w:sz w:val="21"/>
          <w:szCs w:val="21"/>
        </w:rPr>
        <w:t xml:space="preserve">. </w:t>
      </w:r>
    </w:p>
    <w:p w:rsidR="00C65BB5" w:rsidRDefault="00C65BB5" w:rsidP="006F10F7">
      <w:pPr>
        <w:pStyle w:val="CM15"/>
        <w:spacing w:after="470" w:line="311" w:lineRule="atLeast"/>
        <w:ind w:firstLine="210"/>
        <w:jc w:val="both"/>
        <w:rPr>
          <w:color w:val="000000"/>
          <w:sz w:val="21"/>
          <w:szCs w:val="21"/>
        </w:rPr>
      </w:pPr>
      <w:r>
        <w:rPr>
          <w:color w:val="000000"/>
          <w:sz w:val="21"/>
          <w:szCs w:val="21"/>
        </w:rPr>
        <w:t xml:space="preserve">The journal publishes primarily </w:t>
      </w:r>
      <w:r>
        <w:rPr>
          <w:b/>
          <w:bCs/>
          <w:color w:val="FF0000"/>
          <w:sz w:val="23"/>
          <w:szCs w:val="23"/>
        </w:rPr>
        <w:t xml:space="preserve">research article </w:t>
      </w:r>
      <w:r>
        <w:rPr>
          <w:color w:val="000000"/>
          <w:sz w:val="21"/>
          <w:szCs w:val="21"/>
        </w:rPr>
        <w:t xml:space="preserve">and </w:t>
      </w:r>
      <w:r>
        <w:rPr>
          <w:b/>
          <w:bCs/>
          <w:color w:val="FF0000"/>
          <w:sz w:val="23"/>
          <w:szCs w:val="23"/>
        </w:rPr>
        <w:t xml:space="preserve">review article </w:t>
      </w:r>
      <w:r>
        <w:rPr>
          <w:color w:val="000000"/>
          <w:sz w:val="21"/>
          <w:szCs w:val="21"/>
        </w:rPr>
        <w:t xml:space="preserve">by following the peer-review system. At least two reviewers are requested in the relevant study fields, and review feed-back will usually take about two weeks to three months. </w:t>
      </w:r>
    </w:p>
    <w:p w:rsidR="00C65BB5" w:rsidRDefault="00C65BB5" w:rsidP="006F10F7">
      <w:pPr>
        <w:pStyle w:val="CM16"/>
        <w:spacing w:after="295"/>
        <w:jc w:val="both"/>
        <w:rPr>
          <w:color w:val="000000"/>
          <w:sz w:val="28"/>
          <w:szCs w:val="28"/>
        </w:rPr>
      </w:pPr>
      <w:r>
        <w:rPr>
          <w:b/>
          <w:bCs/>
          <w:color w:val="000000"/>
          <w:sz w:val="28"/>
          <w:szCs w:val="28"/>
        </w:rPr>
        <w:t xml:space="preserve">1 Manuscript preparation and submission requirements </w:t>
      </w:r>
    </w:p>
    <w:p w:rsidR="00C65BB5" w:rsidRDefault="00C65BB5" w:rsidP="006F10F7">
      <w:pPr>
        <w:pStyle w:val="CM17"/>
        <w:spacing w:after="132"/>
        <w:jc w:val="both"/>
        <w:rPr>
          <w:color w:val="000000"/>
          <w:sz w:val="28"/>
          <w:szCs w:val="28"/>
        </w:rPr>
      </w:pPr>
      <w:r>
        <w:rPr>
          <w:b/>
          <w:bCs/>
          <w:color w:val="000000"/>
          <w:sz w:val="28"/>
          <w:szCs w:val="28"/>
        </w:rPr>
        <w:t xml:space="preserve">1.1 Manuscript submission </w:t>
      </w:r>
    </w:p>
    <w:p w:rsidR="00C65BB5" w:rsidRDefault="00C65BB5" w:rsidP="006F10F7">
      <w:pPr>
        <w:pStyle w:val="CM17"/>
        <w:spacing w:after="132" w:line="313" w:lineRule="atLeast"/>
        <w:jc w:val="both"/>
        <w:rPr>
          <w:color w:val="000000"/>
          <w:sz w:val="21"/>
          <w:szCs w:val="21"/>
        </w:rPr>
      </w:pPr>
      <w:r>
        <w:rPr>
          <w:color w:val="000000"/>
          <w:sz w:val="21"/>
          <w:szCs w:val="21"/>
        </w:rPr>
        <w:t>Authors are encouraged to submit their papers electronically via the online submission system (</w:t>
      </w:r>
      <w:hyperlink r:id="rId10" w:history="1">
        <w:r>
          <w:rPr>
            <w:color w:val="944F71"/>
            <w:sz w:val="21"/>
            <w:szCs w:val="21"/>
            <w:u w:val="single"/>
          </w:rPr>
          <w:t>https://mc.manuscriptcentral.com/foe</w:t>
        </w:r>
      </w:hyperlink>
      <w:r>
        <w:rPr>
          <w:color w:val="000000"/>
          <w:sz w:val="21"/>
          <w:szCs w:val="21"/>
        </w:rPr>
        <w:t xml:space="preserve">). If you need help from </w:t>
      </w:r>
      <w:r>
        <w:rPr>
          <w:i/>
          <w:iCs/>
          <w:color w:val="000000"/>
          <w:sz w:val="21"/>
          <w:szCs w:val="21"/>
        </w:rPr>
        <w:t>Frontiers of Optoelectronics</w:t>
      </w:r>
      <w:r>
        <w:rPr>
          <w:color w:val="000000"/>
          <w:sz w:val="21"/>
          <w:szCs w:val="21"/>
        </w:rPr>
        <w:t xml:space="preserve">, please contact the editorial office (E-mail: </w:t>
      </w:r>
      <w:hyperlink r:id="rId11" w:history="1">
        <w:r>
          <w:rPr>
            <w:color w:val="944F71"/>
            <w:sz w:val="21"/>
            <w:szCs w:val="21"/>
            <w:u w:val="single"/>
          </w:rPr>
          <w:t>foc@mail.hust.edu.cn</w:t>
        </w:r>
      </w:hyperlink>
      <w:r>
        <w:rPr>
          <w:color w:val="000000"/>
          <w:sz w:val="21"/>
          <w:szCs w:val="21"/>
        </w:rPr>
        <w:t xml:space="preserve">, </w:t>
      </w:r>
      <w:hyperlink r:id="rId12" w:history="1">
        <w:r>
          <w:rPr>
            <w:color w:val="944F71"/>
            <w:sz w:val="21"/>
            <w:szCs w:val="21"/>
            <w:u w:val="single"/>
          </w:rPr>
          <w:t>mamm@hep.com.cn</w:t>
        </w:r>
      </w:hyperlink>
      <w:r>
        <w:rPr>
          <w:color w:val="000000"/>
          <w:sz w:val="21"/>
          <w:szCs w:val="21"/>
        </w:rPr>
        <w:t xml:space="preserve">). </w:t>
      </w:r>
    </w:p>
    <w:p w:rsidR="00C65BB5" w:rsidRDefault="00C65BB5" w:rsidP="006F10F7">
      <w:pPr>
        <w:pStyle w:val="CM16"/>
        <w:spacing w:after="295"/>
        <w:jc w:val="both"/>
        <w:rPr>
          <w:color w:val="000000"/>
          <w:sz w:val="28"/>
          <w:szCs w:val="28"/>
        </w:rPr>
      </w:pPr>
      <w:r>
        <w:rPr>
          <w:b/>
          <w:bCs/>
          <w:color w:val="000000"/>
          <w:sz w:val="28"/>
          <w:szCs w:val="28"/>
        </w:rPr>
        <w:t xml:space="preserve">1.2 Submission requirements </w:t>
      </w:r>
    </w:p>
    <w:p w:rsidR="00C65BB5" w:rsidRDefault="00C65BB5" w:rsidP="006F10F7">
      <w:pPr>
        <w:pStyle w:val="CM17"/>
        <w:spacing w:after="132"/>
        <w:jc w:val="both"/>
        <w:rPr>
          <w:color w:val="000000"/>
          <w:sz w:val="28"/>
          <w:szCs w:val="28"/>
        </w:rPr>
      </w:pPr>
      <w:r>
        <w:rPr>
          <w:b/>
          <w:bCs/>
          <w:color w:val="000000"/>
          <w:sz w:val="28"/>
          <w:szCs w:val="28"/>
        </w:rPr>
        <w:t xml:space="preserve">Cover letter </w:t>
      </w:r>
    </w:p>
    <w:p w:rsidR="00C65BB5" w:rsidRDefault="00C65BB5" w:rsidP="006F10F7">
      <w:pPr>
        <w:pStyle w:val="CM17"/>
        <w:spacing w:after="132" w:line="313" w:lineRule="atLeast"/>
        <w:jc w:val="both"/>
        <w:rPr>
          <w:color w:val="000000"/>
          <w:sz w:val="21"/>
          <w:szCs w:val="21"/>
        </w:rPr>
      </w:pPr>
      <w:r>
        <w:rPr>
          <w:color w:val="000000"/>
          <w:sz w:val="21"/>
          <w:szCs w:val="21"/>
        </w:rPr>
        <w:t xml:space="preserve">A covering letter must accompany each submission indicating the </w:t>
      </w:r>
      <w:r>
        <w:rPr>
          <w:b/>
          <w:bCs/>
          <w:color w:val="000000"/>
          <w:sz w:val="21"/>
          <w:szCs w:val="21"/>
        </w:rPr>
        <w:t xml:space="preserve">name, address, and telephone number </w:t>
      </w:r>
      <w:r>
        <w:rPr>
          <w:color w:val="000000"/>
          <w:sz w:val="21"/>
          <w:szCs w:val="21"/>
        </w:rPr>
        <w:t xml:space="preserve">of the author to whom all correspondence is to be addressed. An affiliation must be supplied for each author. Authors are also asked to provide the names and contact information for four potential referees in their cover letter. However, the journal is not obliged to use the suggested reviewers. Final selection of reviewers will be determined by the editors. </w:t>
      </w:r>
    </w:p>
    <w:p w:rsidR="00C65BB5" w:rsidRDefault="00C65BB5" w:rsidP="006F10F7">
      <w:pPr>
        <w:pStyle w:val="CM17"/>
        <w:spacing w:after="132"/>
        <w:jc w:val="both"/>
        <w:rPr>
          <w:color w:val="000000"/>
          <w:sz w:val="28"/>
          <w:szCs w:val="28"/>
        </w:rPr>
      </w:pPr>
      <w:r>
        <w:rPr>
          <w:b/>
          <w:bCs/>
          <w:color w:val="000000"/>
          <w:sz w:val="28"/>
          <w:szCs w:val="28"/>
        </w:rPr>
        <w:t xml:space="preserve">Manuscript for research articles </w:t>
      </w:r>
    </w:p>
    <w:p w:rsidR="00C65BB5" w:rsidRDefault="00C65BB5" w:rsidP="006F10F7">
      <w:pPr>
        <w:pStyle w:val="CM2"/>
        <w:jc w:val="both"/>
        <w:rPr>
          <w:color w:val="000000"/>
          <w:sz w:val="21"/>
          <w:szCs w:val="21"/>
        </w:rPr>
      </w:pPr>
      <w:r>
        <w:rPr>
          <w:color w:val="000000"/>
          <w:sz w:val="21"/>
          <w:szCs w:val="21"/>
        </w:rPr>
        <w:t xml:space="preserve">Manuscripts should be in a Word (.doc). The following components are required for a complete manuscript: </w:t>
      </w:r>
      <w:r>
        <w:rPr>
          <w:b/>
          <w:bCs/>
          <w:color w:val="000000"/>
          <w:sz w:val="21"/>
          <w:szCs w:val="21"/>
        </w:rPr>
        <w:t xml:space="preserve">Title, Author(s), Author affiliation(s), Abstract, Keywords, Main text, Figures, Tables, Acknowledgements, Appendices (when needed), References, </w:t>
      </w:r>
      <w:r>
        <w:rPr>
          <w:color w:val="000000"/>
          <w:sz w:val="21"/>
          <w:szCs w:val="21"/>
        </w:rPr>
        <w:t xml:space="preserve">Include page numbers on the document, beginning with the title page as number 1. It will be preferred if line numbers are included as well. </w:t>
      </w:r>
    </w:p>
    <w:p w:rsidR="00C65BB5" w:rsidRDefault="00C65BB5" w:rsidP="006F10F7">
      <w:pPr>
        <w:pStyle w:val="CM3"/>
        <w:ind w:firstLine="210"/>
        <w:jc w:val="both"/>
        <w:rPr>
          <w:color w:val="000000"/>
          <w:sz w:val="21"/>
          <w:szCs w:val="21"/>
        </w:rPr>
      </w:pPr>
      <w:r>
        <w:rPr>
          <w:color w:val="000000"/>
          <w:sz w:val="21"/>
          <w:szCs w:val="21"/>
        </w:rPr>
        <w:t xml:space="preserve">There is no formal limit for the length of a paper. Please use standard 10-or 12-point Times New Roman fonts. </w:t>
      </w:r>
    </w:p>
    <w:p w:rsidR="00C65BB5" w:rsidRDefault="00C65BB5" w:rsidP="006F10F7">
      <w:pPr>
        <w:pStyle w:val="CM5"/>
        <w:ind w:left="210"/>
        <w:jc w:val="both"/>
        <w:rPr>
          <w:color w:val="000000"/>
          <w:sz w:val="21"/>
          <w:szCs w:val="21"/>
        </w:rPr>
      </w:pPr>
      <w:r>
        <w:rPr>
          <w:color w:val="000000"/>
          <w:sz w:val="21"/>
          <w:szCs w:val="21"/>
        </w:rPr>
        <w:t xml:space="preserve">For most articles, please use the following system of headings with no more than three levels: </w:t>
      </w:r>
    </w:p>
    <w:p w:rsidR="00C65BB5" w:rsidRDefault="00C65BB5" w:rsidP="006F10F7">
      <w:pPr>
        <w:pStyle w:val="CM6"/>
        <w:ind w:left="900"/>
        <w:jc w:val="both"/>
        <w:rPr>
          <w:color w:val="FF0000"/>
          <w:sz w:val="21"/>
          <w:szCs w:val="21"/>
        </w:rPr>
      </w:pPr>
      <w:r>
        <w:rPr>
          <w:color w:val="FF0000"/>
          <w:sz w:val="21"/>
          <w:szCs w:val="21"/>
        </w:rPr>
        <w:t xml:space="preserve">1 Introduction </w:t>
      </w:r>
    </w:p>
    <w:p w:rsidR="00C65BB5" w:rsidRDefault="00C65BB5" w:rsidP="006F10F7">
      <w:pPr>
        <w:pStyle w:val="CM6"/>
        <w:ind w:left="900"/>
        <w:jc w:val="both"/>
        <w:rPr>
          <w:color w:val="FF0000"/>
          <w:sz w:val="21"/>
          <w:szCs w:val="21"/>
        </w:rPr>
      </w:pPr>
      <w:r>
        <w:rPr>
          <w:color w:val="FF0000"/>
          <w:sz w:val="21"/>
          <w:szCs w:val="21"/>
        </w:rPr>
        <w:t xml:space="preserve">2 Experimental </w:t>
      </w:r>
    </w:p>
    <w:p w:rsidR="00C65BB5" w:rsidRDefault="00C65BB5" w:rsidP="006F10F7">
      <w:pPr>
        <w:pStyle w:val="CM6"/>
        <w:ind w:left="900"/>
        <w:jc w:val="both"/>
        <w:rPr>
          <w:color w:val="FF0000"/>
          <w:sz w:val="21"/>
          <w:szCs w:val="21"/>
        </w:rPr>
      </w:pPr>
      <w:r>
        <w:rPr>
          <w:color w:val="FF0000"/>
          <w:sz w:val="21"/>
          <w:szCs w:val="21"/>
        </w:rPr>
        <w:t xml:space="preserve">2.1 . . . </w:t>
      </w:r>
    </w:p>
    <w:p w:rsidR="002A38FD" w:rsidRDefault="00C65BB5" w:rsidP="006F10F7">
      <w:pPr>
        <w:pStyle w:val="Default"/>
        <w:spacing w:line="313" w:lineRule="atLeast"/>
        <w:ind w:left="900"/>
        <w:jc w:val="both"/>
        <w:rPr>
          <w:color w:val="FF0000"/>
          <w:sz w:val="21"/>
          <w:szCs w:val="21"/>
        </w:rPr>
      </w:pPr>
      <w:r>
        <w:rPr>
          <w:color w:val="FF0000"/>
          <w:sz w:val="21"/>
          <w:szCs w:val="21"/>
        </w:rPr>
        <w:t xml:space="preserve">2.1.1 . . . </w:t>
      </w:r>
    </w:p>
    <w:p w:rsidR="002A38FD" w:rsidRDefault="00C65BB5" w:rsidP="006F10F7">
      <w:pPr>
        <w:pStyle w:val="Default"/>
        <w:spacing w:line="313" w:lineRule="atLeast"/>
        <w:ind w:left="900"/>
        <w:jc w:val="both"/>
        <w:rPr>
          <w:color w:val="FF0000"/>
          <w:sz w:val="21"/>
          <w:szCs w:val="21"/>
        </w:rPr>
      </w:pPr>
      <w:r>
        <w:rPr>
          <w:color w:val="FF0000"/>
          <w:sz w:val="21"/>
          <w:szCs w:val="21"/>
        </w:rPr>
        <w:t xml:space="preserve">3 Discussion </w:t>
      </w:r>
    </w:p>
    <w:p w:rsidR="002A38FD" w:rsidRDefault="00C65BB5" w:rsidP="006F10F7">
      <w:pPr>
        <w:pStyle w:val="Default"/>
        <w:spacing w:line="313" w:lineRule="atLeast"/>
        <w:ind w:left="900"/>
        <w:jc w:val="both"/>
        <w:rPr>
          <w:color w:val="FF0000"/>
          <w:sz w:val="21"/>
          <w:szCs w:val="21"/>
        </w:rPr>
      </w:pPr>
      <w:r>
        <w:rPr>
          <w:color w:val="FF0000"/>
          <w:sz w:val="21"/>
          <w:szCs w:val="21"/>
        </w:rPr>
        <w:t xml:space="preserve">4 Conclusions </w:t>
      </w:r>
    </w:p>
    <w:p w:rsidR="00C65BB5" w:rsidRDefault="00C65BB5" w:rsidP="006F10F7">
      <w:pPr>
        <w:pStyle w:val="Default"/>
        <w:spacing w:line="313" w:lineRule="atLeast"/>
        <w:ind w:left="900"/>
        <w:jc w:val="both"/>
        <w:rPr>
          <w:color w:val="FF0000"/>
          <w:sz w:val="21"/>
          <w:szCs w:val="21"/>
        </w:rPr>
      </w:pPr>
      <w:r>
        <w:rPr>
          <w:color w:val="FF0000"/>
          <w:sz w:val="21"/>
          <w:szCs w:val="21"/>
        </w:rPr>
        <w:t xml:space="preserve">Acknowledgements </w:t>
      </w:r>
    </w:p>
    <w:p w:rsidR="00C65BB5" w:rsidRDefault="00C65BB5" w:rsidP="006F10F7">
      <w:pPr>
        <w:pStyle w:val="CM17"/>
        <w:pageBreakBefore/>
        <w:spacing w:after="132" w:line="313" w:lineRule="atLeast"/>
        <w:ind w:left="900"/>
        <w:jc w:val="both"/>
        <w:rPr>
          <w:color w:val="FF0000"/>
          <w:sz w:val="21"/>
          <w:szCs w:val="21"/>
        </w:rPr>
      </w:pPr>
      <w:r>
        <w:rPr>
          <w:color w:val="FF0000"/>
          <w:sz w:val="21"/>
          <w:szCs w:val="21"/>
        </w:rPr>
        <w:lastRenderedPageBreak/>
        <w:t xml:space="preserve">References </w:t>
      </w:r>
    </w:p>
    <w:p w:rsidR="00C65BB5" w:rsidRDefault="00C65BB5" w:rsidP="006F10F7">
      <w:pPr>
        <w:pStyle w:val="CM17"/>
        <w:spacing w:after="132"/>
        <w:jc w:val="both"/>
        <w:rPr>
          <w:color w:val="000000"/>
          <w:sz w:val="28"/>
          <w:szCs w:val="28"/>
        </w:rPr>
      </w:pPr>
      <w:r>
        <w:rPr>
          <w:b/>
          <w:bCs/>
          <w:color w:val="000000"/>
          <w:sz w:val="28"/>
          <w:szCs w:val="28"/>
        </w:rPr>
        <w:t xml:space="preserve">Manuscript for review articles </w:t>
      </w:r>
    </w:p>
    <w:p w:rsidR="00C65BB5" w:rsidRDefault="00C65BB5" w:rsidP="006F10F7">
      <w:pPr>
        <w:pStyle w:val="CM16"/>
        <w:spacing w:after="295" w:line="313" w:lineRule="atLeast"/>
        <w:jc w:val="both"/>
        <w:rPr>
          <w:color w:val="000000"/>
          <w:sz w:val="21"/>
          <w:szCs w:val="21"/>
        </w:rPr>
      </w:pPr>
      <w:r>
        <w:rPr>
          <w:color w:val="000000"/>
          <w:sz w:val="21"/>
          <w:szCs w:val="21"/>
        </w:rPr>
        <w:t xml:space="preserve">Reviews give a general overview of a particular field, providing the reader with an appreciation of the importance of the work, historical context, a summary of recent developments, and a starting point in the specialist literature. Manuscripts should be divided into appropriate sections, such as introduction (motivation and history remarks); outline; basic concepts, examples and results; comments on the relevance of the results, relations to other results and applications; open problems; critical review of the relevant literature; comprehensive bibliography. In addition to undergoing the same rigorous level of technical peer-review as Research papers, Review articles will be critiqued based on the general impact of the field being reviewed, the relevance of the field to experimental mechanics, preexisting reviews of the field, and acknowledgement of the contributing author as a dominant figure in the field. Therefore, it is strongly recommended that authors interested in submitting a Review article correspond with the Editor prior to submission. General formatting text, illustrations, and references are the same as outlined for research papers. </w:t>
      </w:r>
    </w:p>
    <w:p w:rsidR="00C65BB5" w:rsidRDefault="00C65BB5" w:rsidP="006F10F7">
      <w:pPr>
        <w:pStyle w:val="CM18"/>
        <w:spacing w:after="235" w:line="313" w:lineRule="atLeast"/>
        <w:ind w:left="210"/>
        <w:jc w:val="both"/>
        <w:rPr>
          <w:color w:val="000000"/>
          <w:sz w:val="21"/>
          <w:szCs w:val="21"/>
        </w:rPr>
      </w:pPr>
      <w:r>
        <w:rPr>
          <w:color w:val="000000"/>
          <w:sz w:val="21"/>
          <w:szCs w:val="21"/>
        </w:rPr>
        <w:t xml:space="preserve">For more details, </w:t>
      </w:r>
    </w:p>
    <w:p w:rsidR="00C65BB5" w:rsidRDefault="00C65BB5" w:rsidP="006F10F7">
      <w:pPr>
        <w:pStyle w:val="CM17"/>
        <w:spacing w:after="132"/>
        <w:jc w:val="both"/>
        <w:rPr>
          <w:color w:val="000000"/>
          <w:sz w:val="21"/>
          <w:szCs w:val="21"/>
        </w:rPr>
      </w:pPr>
      <w:r>
        <w:rPr>
          <w:b/>
          <w:bCs/>
          <w:color w:val="000000"/>
          <w:sz w:val="28"/>
          <w:szCs w:val="28"/>
        </w:rPr>
        <w:t xml:space="preserve">Title </w:t>
      </w:r>
      <w:r>
        <w:rPr>
          <w:color w:val="000000"/>
          <w:sz w:val="23"/>
          <w:szCs w:val="23"/>
        </w:rPr>
        <w:t xml:space="preserve">The title of the paper should be explicit, descriptive and as brief as possible –no more than 20 </w:t>
      </w:r>
      <w:r>
        <w:rPr>
          <w:color w:val="000000"/>
          <w:sz w:val="21"/>
          <w:szCs w:val="21"/>
        </w:rPr>
        <w:t xml:space="preserve">words in length. </w:t>
      </w:r>
    </w:p>
    <w:p w:rsidR="00C65BB5" w:rsidRDefault="00C65BB5" w:rsidP="00974805">
      <w:pPr>
        <w:pStyle w:val="CM15"/>
        <w:jc w:val="both"/>
        <w:rPr>
          <w:color w:val="000000"/>
          <w:sz w:val="21"/>
          <w:szCs w:val="21"/>
        </w:rPr>
      </w:pPr>
      <w:r>
        <w:rPr>
          <w:b/>
          <w:bCs/>
          <w:color w:val="000000"/>
          <w:sz w:val="28"/>
          <w:szCs w:val="28"/>
        </w:rPr>
        <w:t xml:space="preserve">Running title </w:t>
      </w:r>
      <w:r>
        <w:rPr>
          <w:color w:val="000000"/>
          <w:sz w:val="21"/>
          <w:szCs w:val="21"/>
        </w:rPr>
        <w:t xml:space="preserve">A short version of the paper title (up to 80 characters including space). </w:t>
      </w:r>
    </w:p>
    <w:p w:rsidR="00C65BB5" w:rsidRDefault="00C65BB5" w:rsidP="006F10F7">
      <w:pPr>
        <w:pStyle w:val="CM17"/>
        <w:spacing w:after="132"/>
        <w:jc w:val="both"/>
        <w:rPr>
          <w:color w:val="000000"/>
          <w:sz w:val="21"/>
          <w:szCs w:val="21"/>
        </w:rPr>
      </w:pPr>
      <w:r>
        <w:rPr>
          <w:b/>
          <w:bCs/>
          <w:color w:val="000000"/>
          <w:sz w:val="28"/>
          <w:szCs w:val="28"/>
        </w:rPr>
        <w:t xml:space="preserve">Author names and affiliations </w:t>
      </w:r>
      <w:r>
        <w:rPr>
          <w:color w:val="000000"/>
          <w:sz w:val="21"/>
          <w:szCs w:val="21"/>
        </w:rPr>
        <w:t xml:space="preserve">Where the family name may be ambiguous (e.g., a double name), please indicate this clearly. Present the authors’ affiliation addresses (where the actual work was done) below the names. Indicate all affiliations with a lower-case superscript letter immediately after the author’s name and in front of the appropriate address. Provide the full postal address of each affiliation, including the country name, and, if available, the e-mail address of each author. </w:t>
      </w:r>
    </w:p>
    <w:p w:rsidR="00C65BB5" w:rsidRDefault="00C65BB5" w:rsidP="006F10F7">
      <w:pPr>
        <w:pStyle w:val="CM17"/>
        <w:spacing w:after="132"/>
        <w:ind w:right="130"/>
        <w:jc w:val="both"/>
        <w:rPr>
          <w:color w:val="000000"/>
          <w:sz w:val="23"/>
          <w:szCs w:val="23"/>
        </w:rPr>
      </w:pPr>
      <w:r>
        <w:rPr>
          <w:b/>
          <w:bCs/>
          <w:color w:val="000000"/>
          <w:sz w:val="28"/>
          <w:szCs w:val="28"/>
        </w:rPr>
        <w:t xml:space="preserve">Corresponding author </w:t>
      </w:r>
      <w:r>
        <w:rPr>
          <w:color w:val="000000"/>
          <w:sz w:val="23"/>
          <w:szCs w:val="23"/>
        </w:rPr>
        <w:t xml:space="preserve">Clearly indicate who will handle correspondence at all stages of refereeing and publication, also post-publication. The telephone and fax numbers (with country and area code) in addition to the e-mail address and the complete postal address of the corresponding author should be given. </w:t>
      </w:r>
    </w:p>
    <w:p w:rsidR="00C65BB5" w:rsidRDefault="00C65BB5" w:rsidP="006F10F7">
      <w:pPr>
        <w:pStyle w:val="CM17"/>
        <w:spacing w:after="132"/>
        <w:jc w:val="both"/>
        <w:rPr>
          <w:color w:val="000000"/>
          <w:sz w:val="21"/>
          <w:szCs w:val="21"/>
        </w:rPr>
      </w:pPr>
      <w:r>
        <w:rPr>
          <w:b/>
          <w:bCs/>
          <w:color w:val="000000"/>
          <w:sz w:val="28"/>
          <w:szCs w:val="28"/>
        </w:rPr>
        <w:t xml:space="preserve">Abstract </w:t>
      </w:r>
      <w:r>
        <w:rPr>
          <w:color w:val="000000"/>
          <w:sz w:val="21"/>
          <w:szCs w:val="21"/>
        </w:rPr>
        <w:t xml:space="preserve">A short abstract of up to 300 words written in one paragraph, clearly indicating the object and scope of the paper as well as the results achieved, should appear on the first page. It should be written using the abstract environment. </w:t>
      </w:r>
    </w:p>
    <w:p w:rsidR="00C65BB5" w:rsidRDefault="00C65BB5" w:rsidP="006F10F7">
      <w:pPr>
        <w:pStyle w:val="CM17"/>
        <w:spacing w:after="132"/>
        <w:jc w:val="both"/>
        <w:rPr>
          <w:color w:val="000000"/>
          <w:sz w:val="21"/>
          <w:szCs w:val="21"/>
        </w:rPr>
      </w:pPr>
      <w:r>
        <w:rPr>
          <w:b/>
          <w:bCs/>
          <w:color w:val="000000"/>
          <w:sz w:val="28"/>
          <w:szCs w:val="28"/>
        </w:rPr>
        <w:t xml:space="preserve">Keywords </w:t>
      </w:r>
      <w:r>
        <w:rPr>
          <w:color w:val="000000"/>
          <w:sz w:val="21"/>
          <w:szCs w:val="21"/>
        </w:rPr>
        <w:t xml:space="preserve">Up to 6 words separated by commas. We would like to encourage you to list your Keywords within the abstract section. </w:t>
      </w:r>
    </w:p>
    <w:p w:rsidR="00C65BB5" w:rsidRDefault="00C65BB5" w:rsidP="006F10F7">
      <w:pPr>
        <w:pStyle w:val="CM17"/>
        <w:spacing w:after="132"/>
        <w:jc w:val="both"/>
        <w:rPr>
          <w:sz w:val="21"/>
          <w:szCs w:val="21"/>
        </w:rPr>
      </w:pPr>
      <w:r>
        <w:rPr>
          <w:b/>
          <w:bCs/>
          <w:color w:val="000000"/>
          <w:sz w:val="28"/>
          <w:szCs w:val="28"/>
        </w:rPr>
        <w:t xml:space="preserve">Tables </w:t>
      </w:r>
      <w:r>
        <w:rPr>
          <w:color w:val="000000"/>
          <w:sz w:val="21"/>
          <w:szCs w:val="21"/>
        </w:rPr>
        <w:t xml:space="preserve">Authors should take notice of the limitations set by the size and layout of the journal. Large tables should </w:t>
      </w:r>
      <w:r>
        <w:rPr>
          <w:sz w:val="21"/>
          <w:szCs w:val="21"/>
        </w:rPr>
        <w:t xml:space="preserve">be avoided. Reversing columns and rows will often reduce the dimensions of a table. If many data are to be presented, an attempt should be made to divide them over two or more tables. </w:t>
      </w:r>
    </w:p>
    <w:p w:rsidR="00C65BB5" w:rsidRDefault="00C65BB5" w:rsidP="006F10F7">
      <w:pPr>
        <w:pStyle w:val="Default"/>
        <w:jc w:val="both"/>
        <w:rPr>
          <w:sz w:val="21"/>
          <w:szCs w:val="21"/>
        </w:rPr>
      </w:pPr>
      <w:r>
        <w:rPr>
          <w:sz w:val="21"/>
          <w:szCs w:val="21"/>
        </w:rPr>
        <w:t xml:space="preserve">● Supply units of measure at the heads of the columns. Abbreviations that are used only in a table should be defined in the footnotes to that table. </w:t>
      </w:r>
    </w:p>
    <w:p w:rsidR="00C65BB5" w:rsidRDefault="008C0BDA" w:rsidP="006F10F7">
      <w:pPr>
        <w:pStyle w:val="Default"/>
        <w:spacing w:after="89"/>
        <w:jc w:val="both"/>
        <w:rPr>
          <w:sz w:val="21"/>
          <w:szCs w:val="21"/>
        </w:rPr>
      </w:pPr>
      <w:r>
        <w:rPr>
          <w:sz w:val="21"/>
          <w:szCs w:val="21"/>
        </w:rPr>
        <w:t xml:space="preserve">● </w:t>
      </w:r>
      <w:r w:rsidR="00C65BB5">
        <w:rPr>
          <w:sz w:val="21"/>
          <w:szCs w:val="21"/>
        </w:rPr>
        <w:t xml:space="preserve">Should always use rows and columns to correlate two variables. Submitted single-spaced and in the word processing software used. Do not embed tables as graphic files, document objects, or pictures. </w:t>
      </w:r>
    </w:p>
    <w:p w:rsidR="00C65BB5" w:rsidRDefault="008C0BDA" w:rsidP="006F10F7">
      <w:pPr>
        <w:pStyle w:val="Default"/>
        <w:spacing w:after="89"/>
        <w:jc w:val="both"/>
        <w:rPr>
          <w:sz w:val="21"/>
          <w:szCs w:val="21"/>
        </w:rPr>
      </w:pPr>
      <w:r>
        <w:rPr>
          <w:sz w:val="21"/>
          <w:szCs w:val="21"/>
        </w:rPr>
        <w:t xml:space="preserve">● </w:t>
      </w:r>
      <w:r w:rsidR="00C65BB5">
        <w:rPr>
          <w:sz w:val="21"/>
          <w:szCs w:val="21"/>
        </w:rPr>
        <w:t xml:space="preserve">Submitted as three-line tables, that is, there are three horizontal lines: one under the legend, one under the column heads, and one below the body. Vertical lines are generally not used. </w:t>
      </w:r>
    </w:p>
    <w:p w:rsidR="00C65BB5" w:rsidRDefault="008C0BDA" w:rsidP="006F10F7">
      <w:pPr>
        <w:pStyle w:val="Default"/>
        <w:spacing w:after="89"/>
        <w:jc w:val="both"/>
        <w:rPr>
          <w:sz w:val="21"/>
          <w:szCs w:val="21"/>
        </w:rPr>
      </w:pPr>
      <w:r>
        <w:rPr>
          <w:sz w:val="21"/>
          <w:szCs w:val="21"/>
        </w:rPr>
        <w:t xml:space="preserve">● </w:t>
      </w:r>
      <w:r w:rsidR="00C65BB5">
        <w:rPr>
          <w:sz w:val="21"/>
          <w:szCs w:val="21"/>
        </w:rPr>
        <w:t xml:space="preserve">Label each table at the top with a Roman numeral followed by the table title. Insert explanatory material and footnotes below the table. Designate footnotes using lowercase superscript letters (a, b, c) reading horizontally across the table. </w:t>
      </w:r>
    </w:p>
    <w:p w:rsidR="00C65BB5" w:rsidRDefault="008C0BDA" w:rsidP="006F10F7">
      <w:pPr>
        <w:pStyle w:val="Default"/>
        <w:spacing w:after="89"/>
        <w:jc w:val="both"/>
        <w:rPr>
          <w:sz w:val="21"/>
          <w:szCs w:val="21"/>
        </w:rPr>
      </w:pPr>
      <w:r>
        <w:rPr>
          <w:sz w:val="21"/>
          <w:szCs w:val="21"/>
        </w:rPr>
        <w:t xml:space="preserve">● </w:t>
      </w:r>
      <w:r w:rsidR="00C65BB5">
        <w:rPr>
          <w:sz w:val="21"/>
          <w:szCs w:val="21"/>
        </w:rPr>
        <w:t xml:space="preserve">Unless needed, all the words within the tables should be in lowercases. </w:t>
      </w:r>
    </w:p>
    <w:p w:rsidR="00161589" w:rsidRDefault="008C0BDA" w:rsidP="006F10F7">
      <w:pPr>
        <w:pStyle w:val="Default"/>
        <w:jc w:val="both"/>
        <w:rPr>
          <w:sz w:val="21"/>
          <w:szCs w:val="21"/>
        </w:rPr>
      </w:pPr>
      <w:r>
        <w:rPr>
          <w:sz w:val="21"/>
          <w:szCs w:val="21"/>
        </w:rPr>
        <w:t xml:space="preserve">● </w:t>
      </w:r>
      <w:r w:rsidR="00C65BB5">
        <w:rPr>
          <w:sz w:val="21"/>
          <w:szCs w:val="21"/>
        </w:rPr>
        <w:t xml:space="preserve">Must be sequentially numbered and called out in the text as, e.g. Table 1. The table should appear after where it is first mentioned in the text. </w:t>
      </w:r>
    </w:p>
    <w:p w:rsidR="00C65BB5" w:rsidRDefault="00C65BB5" w:rsidP="006F10F7">
      <w:pPr>
        <w:pStyle w:val="Default"/>
        <w:jc w:val="both"/>
        <w:rPr>
          <w:sz w:val="21"/>
          <w:szCs w:val="21"/>
        </w:rPr>
      </w:pPr>
      <w:r>
        <w:rPr>
          <w:b/>
          <w:bCs/>
          <w:sz w:val="21"/>
          <w:szCs w:val="21"/>
        </w:rPr>
        <w:t xml:space="preserve">Table 1 </w:t>
      </w:r>
      <w:r>
        <w:rPr>
          <w:sz w:val="21"/>
          <w:szCs w:val="21"/>
        </w:rPr>
        <w:t xml:space="preserve">Please write your table caption here </w:t>
      </w:r>
    </w:p>
    <w:p w:rsidR="00C65BB5" w:rsidRDefault="00637914" w:rsidP="006F10F7">
      <w:pPr>
        <w:pStyle w:val="Default"/>
        <w:jc w:val="both"/>
        <w:rPr>
          <w:rFonts w:eastAsia="Times New Roman"/>
          <w:color w:val="auto"/>
        </w:rPr>
      </w:pPr>
      <w:r>
        <w:rPr>
          <w:b/>
          <w:bCs/>
          <w:noProof/>
          <w:color w:val="FF0000"/>
          <w:sz w:val="23"/>
          <w:szCs w:val="23"/>
        </w:rPr>
        <w:lastRenderedPageBreak/>
        <mc:AlternateContent>
          <mc:Choice Requires="wps">
            <w:drawing>
              <wp:inline distT="0" distB="0" distL="0" distR="0">
                <wp:extent cx="3167380" cy="859155"/>
                <wp:effectExtent l="3175" t="0" r="1270" b="25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187"/>
                              <w:gridCol w:w="1030"/>
                              <w:gridCol w:w="1130"/>
                              <w:gridCol w:w="797"/>
                            </w:tblGrid>
                            <w:tr w:rsidR="0045402F" w:rsidTr="00161589">
                              <w:trPr>
                                <w:trHeight w:val="106"/>
                              </w:trPr>
                              <w:tc>
                                <w:tcPr>
                                  <w:tcW w:w="1187" w:type="dxa"/>
                                  <w:tcBorders>
                                    <w:top w:val="single" w:sz="6" w:space="0" w:color="000000"/>
                                    <w:bottom w:val="single" w:sz="6" w:space="0" w:color="000000"/>
                                  </w:tcBorders>
                                </w:tcPr>
                                <w:p w:rsidR="0045402F" w:rsidRDefault="0045402F">
                                  <w:pPr>
                                    <w:pStyle w:val="Default"/>
                                    <w:rPr>
                                      <w:sz w:val="18"/>
                                      <w:szCs w:val="18"/>
                                    </w:rPr>
                                  </w:pPr>
                                  <w:r>
                                    <w:rPr>
                                      <w:sz w:val="18"/>
                                      <w:szCs w:val="18"/>
                                    </w:rPr>
                                    <w:t xml:space="preserve">sample </w:t>
                                  </w:r>
                                </w:p>
                              </w:tc>
                              <w:tc>
                                <w:tcPr>
                                  <w:tcW w:w="1030" w:type="dxa"/>
                                  <w:tcBorders>
                                    <w:top w:val="single" w:sz="6" w:space="0" w:color="000000"/>
                                    <w:bottom w:val="single" w:sz="6" w:space="0" w:color="000000"/>
                                  </w:tcBorders>
                                </w:tcPr>
                                <w:p w:rsidR="0045402F" w:rsidRDefault="0045402F" w:rsidP="00161589">
                                  <w:pPr>
                                    <w:pStyle w:val="Default"/>
                                    <w:jc w:val="center"/>
                                    <w:rPr>
                                      <w:sz w:val="18"/>
                                      <w:szCs w:val="18"/>
                                    </w:rPr>
                                  </w:pPr>
                                  <w:r>
                                    <w:rPr>
                                      <w:sz w:val="18"/>
                                      <w:szCs w:val="18"/>
                                    </w:rPr>
                                    <w:t>2/days</w:t>
                                  </w:r>
                                </w:p>
                              </w:tc>
                              <w:tc>
                                <w:tcPr>
                                  <w:tcW w:w="1130" w:type="dxa"/>
                                  <w:tcBorders>
                                    <w:top w:val="single" w:sz="6" w:space="0" w:color="000000"/>
                                    <w:bottom w:val="single" w:sz="6" w:space="0" w:color="000000"/>
                                  </w:tcBorders>
                                </w:tcPr>
                                <w:p w:rsidR="0045402F" w:rsidRDefault="0045402F">
                                  <w:pPr>
                                    <w:pStyle w:val="Default"/>
                                    <w:jc w:val="center"/>
                                    <w:rPr>
                                      <w:sz w:val="18"/>
                                      <w:szCs w:val="18"/>
                                    </w:rPr>
                                  </w:pPr>
                                  <w:r>
                                    <w:rPr>
                                      <w:sz w:val="18"/>
                                      <w:szCs w:val="18"/>
                                    </w:rPr>
                                    <w:t xml:space="preserve">4/days </w:t>
                                  </w:r>
                                </w:p>
                              </w:tc>
                              <w:tc>
                                <w:tcPr>
                                  <w:tcW w:w="797" w:type="dxa"/>
                                  <w:tcBorders>
                                    <w:top w:val="single" w:sz="6" w:space="0" w:color="000000"/>
                                    <w:bottom w:val="single" w:sz="6" w:space="0" w:color="000000"/>
                                  </w:tcBorders>
                                </w:tcPr>
                                <w:p w:rsidR="0045402F" w:rsidRDefault="0045402F">
                                  <w:pPr>
                                    <w:pStyle w:val="Default"/>
                                    <w:jc w:val="right"/>
                                    <w:rPr>
                                      <w:sz w:val="18"/>
                                      <w:szCs w:val="18"/>
                                    </w:rPr>
                                  </w:pPr>
                                  <w:r>
                                    <w:rPr>
                                      <w:sz w:val="18"/>
                                      <w:szCs w:val="18"/>
                                    </w:rPr>
                                    <w:t xml:space="preserve">6/days </w:t>
                                  </w:r>
                                </w:p>
                              </w:tc>
                            </w:tr>
                            <w:tr w:rsidR="0045402F" w:rsidTr="00161589">
                              <w:trPr>
                                <w:trHeight w:val="162"/>
                              </w:trPr>
                              <w:tc>
                                <w:tcPr>
                                  <w:tcW w:w="1187" w:type="dxa"/>
                                  <w:tcBorders>
                                    <w:top w:val="single" w:sz="6" w:space="0" w:color="000000"/>
                                  </w:tcBorders>
                                  <w:vAlign w:val="center"/>
                                </w:tcPr>
                                <w:p w:rsidR="0045402F" w:rsidRDefault="0045402F">
                                  <w:pPr>
                                    <w:pStyle w:val="Default"/>
                                    <w:rPr>
                                      <w:sz w:val="18"/>
                                      <w:szCs w:val="18"/>
                                    </w:rPr>
                                  </w:pPr>
                                  <w:r>
                                    <w:rPr>
                                      <w:sz w:val="18"/>
                                      <w:szCs w:val="18"/>
                                    </w:rPr>
                                    <w:t xml:space="preserve">blank control </w:t>
                                  </w:r>
                                </w:p>
                              </w:tc>
                              <w:tc>
                                <w:tcPr>
                                  <w:tcW w:w="1030" w:type="dxa"/>
                                  <w:tcBorders>
                                    <w:top w:val="single" w:sz="6" w:space="0" w:color="000000"/>
                                  </w:tcBorders>
                                  <w:vAlign w:val="center"/>
                                </w:tcPr>
                                <w:p w:rsidR="0045402F" w:rsidRDefault="0045402F">
                                  <w:pPr>
                                    <w:pStyle w:val="Default"/>
                                    <w:jc w:val="center"/>
                                    <w:rPr>
                                      <w:sz w:val="18"/>
                                      <w:szCs w:val="18"/>
                                    </w:rPr>
                                  </w:pPr>
                                  <w:r>
                                    <w:rPr>
                                      <w:sz w:val="18"/>
                                      <w:szCs w:val="18"/>
                                    </w:rPr>
                                    <w:t xml:space="preserve">61.5 </w:t>
                                  </w:r>
                                </w:p>
                              </w:tc>
                              <w:tc>
                                <w:tcPr>
                                  <w:tcW w:w="1130" w:type="dxa"/>
                                  <w:tcBorders>
                                    <w:top w:val="single" w:sz="6" w:space="0" w:color="000000"/>
                                  </w:tcBorders>
                                  <w:vAlign w:val="center"/>
                                </w:tcPr>
                                <w:p w:rsidR="0045402F" w:rsidRDefault="0045402F">
                                  <w:pPr>
                                    <w:pStyle w:val="Default"/>
                                    <w:jc w:val="center"/>
                                    <w:rPr>
                                      <w:sz w:val="18"/>
                                      <w:szCs w:val="18"/>
                                    </w:rPr>
                                  </w:pPr>
                                  <w:r>
                                    <w:rPr>
                                      <w:sz w:val="18"/>
                                      <w:szCs w:val="18"/>
                                    </w:rPr>
                                    <w:t xml:space="preserve">71.4 </w:t>
                                  </w:r>
                                </w:p>
                              </w:tc>
                              <w:tc>
                                <w:tcPr>
                                  <w:tcW w:w="797" w:type="dxa"/>
                                  <w:tcBorders>
                                    <w:top w:val="single" w:sz="6" w:space="0" w:color="000000"/>
                                  </w:tcBorders>
                                  <w:vAlign w:val="center"/>
                                </w:tcPr>
                                <w:p w:rsidR="0045402F" w:rsidRDefault="0045402F">
                                  <w:pPr>
                                    <w:pStyle w:val="Default"/>
                                    <w:jc w:val="right"/>
                                    <w:rPr>
                                      <w:sz w:val="18"/>
                                      <w:szCs w:val="18"/>
                                    </w:rPr>
                                  </w:pPr>
                                  <w:r>
                                    <w:rPr>
                                      <w:sz w:val="18"/>
                                      <w:szCs w:val="18"/>
                                    </w:rPr>
                                    <w:t xml:space="preserve">68.0 </w:t>
                                  </w:r>
                                </w:p>
                              </w:tc>
                            </w:tr>
                            <w:tr w:rsidR="0045402F" w:rsidTr="00161589">
                              <w:trPr>
                                <w:trHeight w:val="158"/>
                              </w:trPr>
                              <w:tc>
                                <w:tcPr>
                                  <w:tcW w:w="1187" w:type="dxa"/>
                                  <w:tcBorders>
                                    <w:bottom w:val="nil"/>
                                  </w:tcBorders>
                                  <w:vAlign w:val="center"/>
                                </w:tcPr>
                                <w:p w:rsidR="0045402F" w:rsidRDefault="0045402F">
                                  <w:pPr>
                                    <w:pStyle w:val="Default"/>
                                    <w:rPr>
                                      <w:sz w:val="18"/>
                                      <w:szCs w:val="18"/>
                                    </w:rPr>
                                  </w:pPr>
                                  <w:r>
                                    <w:rPr>
                                      <w:sz w:val="18"/>
                                      <w:szCs w:val="18"/>
                                    </w:rPr>
                                    <w:t xml:space="preserve">PLA </w:t>
                                  </w:r>
                                </w:p>
                              </w:tc>
                              <w:tc>
                                <w:tcPr>
                                  <w:tcW w:w="1030" w:type="dxa"/>
                                  <w:tcBorders>
                                    <w:bottom w:val="nil"/>
                                  </w:tcBorders>
                                  <w:vAlign w:val="center"/>
                                </w:tcPr>
                                <w:p w:rsidR="0045402F" w:rsidRDefault="0045402F">
                                  <w:pPr>
                                    <w:pStyle w:val="Default"/>
                                    <w:jc w:val="center"/>
                                    <w:rPr>
                                      <w:sz w:val="18"/>
                                      <w:szCs w:val="18"/>
                                    </w:rPr>
                                  </w:pPr>
                                  <w:r>
                                    <w:rPr>
                                      <w:sz w:val="18"/>
                                      <w:szCs w:val="18"/>
                                    </w:rPr>
                                    <w:t xml:space="preserve">73.2 </w:t>
                                  </w:r>
                                </w:p>
                              </w:tc>
                              <w:tc>
                                <w:tcPr>
                                  <w:tcW w:w="1130" w:type="dxa"/>
                                  <w:tcBorders>
                                    <w:bottom w:val="nil"/>
                                  </w:tcBorders>
                                  <w:vAlign w:val="center"/>
                                </w:tcPr>
                                <w:p w:rsidR="0045402F" w:rsidRDefault="0045402F">
                                  <w:pPr>
                                    <w:pStyle w:val="Default"/>
                                    <w:jc w:val="center"/>
                                    <w:rPr>
                                      <w:sz w:val="18"/>
                                      <w:szCs w:val="18"/>
                                    </w:rPr>
                                  </w:pPr>
                                  <w:r>
                                    <w:rPr>
                                      <w:sz w:val="18"/>
                                      <w:szCs w:val="18"/>
                                    </w:rPr>
                                    <w:t xml:space="preserve">75.6 </w:t>
                                  </w:r>
                                </w:p>
                              </w:tc>
                              <w:tc>
                                <w:tcPr>
                                  <w:tcW w:w="797" w:type="dxa"/>
                                  <w:tcBorders>
                                    <w:bottom w:val="nil"/>
                                  </w:tcBorders>
                                  <w:vAlign w:val="center"/>
                                </w:tcPr>
                                <w:p w:rsidR="0045402F" w:rsidRDefault="0045402F">
                                  <w:pPr>
                                    <w:pStyle w:val="Default"/>
                                    <w:jc w:val="right"/>
                                    <w:rPr>
                                      <w:sz w:val="18"/>
                                      <w:szCs w:val="18"/>
                                    </w:rPr>
                                  </w:pPr>
                                  <w:r>
                                    <w:rPr>
                                      <w:sz w:val="18"/>
                                      <w:szCs w:val="18"/>
                                    </w:rPr>
                                    <w:t xml:space="preserve">65.2 </w:t>
                                  </w:r>
                                </w:p>
                              </w:tc>
                            </w:tr>
                            <w:tr w:rsidR="0045402F" w:rsidTr="00161589">
                              <w:trPr>
                                <w:trHeight w:val="103"/>
                              </w:trPr>
                              <w:tc>
                                <w:tcPr>
                                  <w:tcW w:w="1187" w:type="dxa"/>
                                  <w:tcBorders>
                                    <w:top w:val="nil"/>
                                    <w:bottom w:val="single" w:sz="6" w:space="0" w:color="000000"/>
                                  </w:tcBorders>
                                  <w:vAlign w:val="bottom"/>
                                </w:tcPr>
                                <w:p w:rsidR="0045402F" w:rsidRDefault="0045402F">
                                  <w:pPr>
                                    <w:pStyle w:val="Default"/>
                                    <w:rPr>
                                      <w:sz w:val="18"/>
                                      <w:szCs w:val="18"/>
                                    </w:rPr>
                                  </w:pPr>
                                  <w:r>
                                    <w:rPr>
                                      <w:sz w:val="18"/>
                                      <w:szCs w:val="18"/>
                                    </w:rPr>
                                    <w:t xml:space="preserve">HA-PLA </w:t>
                                  </w:r>
                                </w:p>
                              </w:tc>
                              <w:tc>
                                <w:tcPr>
                                  <w:tcW w:w="1030" w:type="dxa"/>
                                  <w:tcBorders>
                                    <w:top w:val="nil"/>
                                    <w:bottom w:val="single" w:sz="6" w:space="0" w:color="000000"/>
                                  </w:tcBorders>
                                  <w:vAlign w:val="bottom"/>
                                </w:tcPr>
                                <w:p w:rsidR="0045402F" w:rsidRDefault="0045402F">
                                  <w:pPr>
                                    <w:pStyle w:val="Default"/>
                                    <w:jc w:val="center"/>
                                    <w:rPr>
                                      <w:sz w:val="18"/>
                                      <w:szCs w:val="18"/>
                                    </w:rPr>
                                  </w:pPr>
                                  <w:r>
                                    <w:rPr>
                                      <w:sz w:val="18"/>
                                      <w:szCs w:val="18"/>
                                    </w:rPr>
                                    <w:t xml:space="preserve">54.4 </w:t>
                                  </w:r>
                                </w:p>
                              </w:tc>
                              <w:tc>
                                <w:tcPr>
                                  <w:tcW w:w="1130" w:type="dxa"/>
                                  <w:tcBorders>
                                    <w:top w:val="nil"/>
                                    <w:bottom w:val="single" w:sz="6" w:space="0" w:color="000000"/>
                                  </w:tcBorders>
                                  <w:vAlign w:val="bottom"/>
                                </w:tcPr>
                                <w:p w:rsidR="0045402F" w:rsidRDefault="0045402F">
                                  <w:pPr>
                                    <w:pStyle w:val="Default"/>
                                    <w:jc w:val="center"/>
                                    <w:rPr>
                                      <w:sz w:val="18"/>
                                      <w:szCs w:val="18"/>
                                    </w:rPr>
                                  </w:pPr>
                                  <w:r>
                                    <w:rPr>
                                      <w:sz w:val="18"/>
                                      <w:szCs w:val="18"/>
                                    </w:rPr>
                                    <w:t xml:space="preserve">78.6 </w:t>
                                  </w:r>
                                </w:p>
                              </w:tc>
                              <w:tc>
                                <w:tcPr>
                                  <w:tcW w:w="797" w:type="dxa"/>
                                  <w:tcBorders>
                                    <w:top w:val="nil"/>
                                    <w:bottom w:val="single" w:sz="6" w:space="0" w:color="000000"/>
                                  </w:tcBorders>
                                  <w:vAlign w:val="bottom"/>
                                </w:tcPr>
                                <w:p w:rsidR="0045402F" w:rsidRDefault="0045402F">
                                  <w:pPr>
                                    <w:pStyle w:val="Default"/>
                                    <w:jc w:val="right"/>
                                    <w:rPr>
                                      <w:sz w:val="18"/>
                                      <w:szCs w:val="18"/>
                                    </w:rPr>
                                  </w:pPr>
                                  <w:r>
                                    <w:rPr>
                                      <w:sz w:val="18"/>
                                      <w:szCs w:val="18"/>
                                    </w:rPr>
                                    <w:t xml:space="preserve">62.4 </w:t>
                                  </w:r>
                                </w:p>
                              </w:tc>
                            </w:tr>
                          </w:tbl>
                          <w:p w:rsidR="00FE4547" w:rsidRDefault="00FE454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49.4pt;height:6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mO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" filled="f" stroked="f">
                <v:textbox>
                  <w:txbxContent>
                    <w:tbl>
                      <w:tblPr>
                        <w:tblW w:w="0" w:type="auto"/>
                        <w:tblLayout w:type="fixed"/>
                        <w:tblLook w:val="0000" w:firstRow="0" w:lastRow="0" w:firstColumn="0" w:lastColumn="0" w:noHBand="0" w:noVBand="0"/>
                      </w:tblPr>
                      <w:tblGrid>
                        <w:gridCol w:w="1187"/>
                        <w:gridCol w:w="1030"/>
                        <w:gridCol w:w="1130"/>
                        <w:gridCol w:w="797"/>
                      </w:tblGrid>
                      <w:tr w:rsidR="0045402F" w:rsidTr="00161589">
                        <w:trPr>
                          <w:trHeight w:val="106"/>
                        </w:trPr>
                        <w:tc>
                          <w:tcPr>
                            <w:tcW w:w="1187" w:type="dxa"/>
                            <w:tcBorders>
                              <w:top w:val="single" w:sz="6" w:space="0" w:color="000000"/>
                              <w:bottom w:val="single" w:sz="6" w:space="0" w:color="000000"/>
                            </w:tcBorders>
                          </w:tcPr>
                          <w:p w:rsidR="0045402F" w:rsidRDefault="0045402F">
                            <w:pPr>
                              <w:pStyle w:val="Default"/>
                              <w:rPr>
                                <w:sz w:val="18"/>
                                <w:szCs w:val="18"/>
                              </w:rPr>
                            </w:pPr>
                            <w:r>
                              <w:rPr>
                                <w:sz w:val="18"/>
                                <w:szCs w:val="18"/>
                              </w:rPr>
                              <w:t xml:space="preserve">sample </w:t>
                            </w:r>
                          </w:p>
                        </w:tc>
                        <w:tc>
                          <w:tcPr>
                            <w:tcW w:w="1030" w:type="dxa"/>
                            <w:tcBorders>
                              <w:top w:val="single" w:sz="6" w:space="0" w:color="000000"/>
                              <w:bottom w:val="single" w:sz="6" w:space="0" w:color="000000"/>
                            </w:tcBorders>
                          </w:tcPr>
                          <w:p w:rsidR="0045402F" w:rsidRDefault="0045402F" w:rsidP="00161589">
                            <w:pPr>
                              <w:pStyle w:val="Default"/>
                              <w:jc w:val="center"/>
                              <w:rPr>
                                <w:sz w:val="18"/>
                                <w:szCs w:val="18"/>
                              </w:rPr>
                            </w:pPr>
                            <w:r>
                              <w:rPr>
                                <w:sz w:val="18"/>
                                <w:szCs w:val="18"/>
                              </w:rPr>
                              <w:t>2/days</w:t>
                            </w:r>
                          </w:p>
                        </w:tc>
                        <w:tc>
                          <w:tcPr>
                            <w:tcW w:w="1130" w:type="dxa"/>
                            <w:tcBorders>
                              <w:top w:val="single" w:sz="6" w:space="0" w:color="000000"/>
                              <w:bottom w:val="single" w:sz="6" w:space="0" w:color="000000"/>
                            </w:tcBorders>
                          </w:tcPr>
                          <w:p w:rsidR="0045402F" w:rsidRDefault="0045402F">
                            <w:pPr>
                              <w:pStyle w:val="Default"/>
                              <w:jc w:val="center"/>
                              <w:rPr>
                                <w:sz w:val="18"/>
                                <w:szCs w:val="18"/>
                              </w:rPr>
                            </w:pPr>
                            <w:r>
                              <w:rPr>
                                <w:sz w:val="18"/>
                                <w:szCs w:val="18"/>
                              </w:rPr>
                              <w:t xml:space="preserve">4/days </w:t>
                            </w:r>
                          </w:p>
                        </w:tc>
                        <w:tc>
                          <w:tcPr>
                            <w:tcW w:w="797" w:type="dxa"/>
                            <w:tcBorders>
                              <w:top w:val="single" w:sz="6" w:space="0" w:color="000000"/>
                              <w:bottom w:val="single" w:sz="6" w:space="0" w:color="000000"/>
                            </w:tcBorders>
                          </w:tcPr>
                          <w:p w:rsidR="0045402F" w:rsidRDefault="0045402F">
                            <w:pPr>
                              <w:pStyle w:val="Default"/>
                              <w:jc w:val="right"/>
                              <w:rPr>
                                <w:sz w:val="18"/>
                                <w:szCs w:val="18"/>
                              </w:rPr>
                            </w:pPr>
                            <w:r>
                              <w:rPr>
                                <w:sz w:val="18"/>
                                <w:szCs w:val="18"/>
                              </w:rPr>
                              <w:t xml:space="preserve">6/days </w:t>
                            </w:r>
                          </w:p>
                        </w:tc>
                      </w:tr>
                      <w:tr w:rsidR="0045402F" w:rsidTr="00161589">
                        <w:trPr>
                          <w:trHeight w:val="162"/>
                        </w:trPr>
                        <w:tc>
                          <w:tcPr>
                            <w:tcW w:w="1187" w:type="dxa"/>
                            <w:tcBorders>
                              <w:top w:val="single" w:sz="6" w:space="0" w:color="000000"/>
                            </w:tcBorders>
                            <w:vAlign w:val="center"/>
                          </w:tcPr>
                          <w:p w:rsidR="0045402F" w:rsidRDefault="0045402F">
                            <w:pPr>
                              <w:pStyle w:val="Default"/>
                              <w:rPr>
                                <w:sz w:val="18"/>
                                <w:szCs w:val="18"/>
                              </w:rPr>
                            </w:pPr>
                            <w:r>
                              <w:rPr>
                                <w:sz w:val="18"/>
                                <w:szCs w:val="18"/>
                              </w:rPr>
                              <w:t xml:space="preserve">blank control </w:t>
                            </w:r>
                          </w:p>
                        </w:tc>
                        <w:tc>
                          <w:tcPr>
                            <w:tcW w:w="1030" w:type="dxa"/>
                            <w:tcBorders>
                              <w:top w:val="single" w:sz="6" w:space="0" w:color="000000"/>
                            </w:tcBorders>
                            <w:vAlign w:val="center"/>
                          </w:tcPr>
                          <w:p w:rsidR="0045402F" w:rsidRDefault="0045402F">
                            <w:pPr>
                              <w:pStyle w:val="Default"/>
                              <w:jc w:val="center"/>
                              <w:rPr>
                                <w:sz w:val="18"/>
                                <w:szCs w:val="18"/>
                              </w:rPr>
                            </w:pPr>
                            <w:r>
                              <w:rPr>
                                <w:sz w:val="18"/>
                                <w:szCs w:val="18"/>
                              </w:rPr>
                              <w:t xml:space="preserve">61.5 </w:t>
                            </w:r>
                          </w:p>
                        </w:tc>
                        <w:tc>
                          <w:tcPr>
                            <w:tcW w:w="1130" w:type="dxa"/>
                            <w:tcBorders>
                              <w:top w:val="single" w:sz="6" w:space="0" w:color="000000"/>
                            </w:tcBorders>
                            <w:vAlign w:val="center"/>
                          </w:tcPr>
                          <w:p w:rsidR="0045402F" w:rsidRDefault="0045402F">
                            <w:pPr>
                              <w:pStyle w:val="Default"/>
                              <w:jc w:val="center"/>
                              <w:rPr>
                                <w:sz w:val="18"/>
                                <w:szCs w:val="18"/>
                              </w:rPr>
                            </w:pPr>
                            <w:r>
                              <w:rPr>
                                <w:sz w:val="18"/>
                                <w:szCs w:val="18"/>
                              </w:rPr>
                              <w:t xml:space="preserve">71.4 </w:t>
                            </w:r>
                          </w:p>
                        </w:tc>
                        <w:tc>
                          <w:tcPr>
                            <w:tcW w:w="797" w:type="dxa"/>
                            <w:tcBorders>
                              <w:top w:val="single" w:sz="6" w:space="0" w:color="000000"/>
                            </w:tcBorders>
                            <w:vAlign w:val="center"/>
                          </w:tcPr>
                          <w:p w:rsidR="0045402F" w:rsidRDefault="0045402F">
                            <w:pPr>
                              <w:pStyle w:val="Default"/>
                              <w:jc w:val="right"/>
                              <w:rPr>
                                <w:sz w:val="18"/>
                                <w:szCs w:val="18"/>
                              </w:rPr>
                            </w:pPr>
                            <w:r>
                              <w:rPr>
                                <w:sz w:val="18"/>
                                <w:szCs w:val="18"/>
                              </w:rPr>
                              <w:t xml:space="preserve">68.0 </w:t>
                            </w:r>
                          </w:p>
                        </w:tc>
                      </w:tr>
                      <w:tr w:rsidR="0045402F" w:rsidTr="00161589">
                        <w:trPr>
                          <w:trHeight w:val="158"/>
                        </w:trPr>
                        <w:tc>
                          <w:tcPr>
                            <w:tcW w:w="1187" w:type="dxa"/>
                            <w:tcBorders>
                              <w:bottom w:val="nil"/>
                            </w:tcBorders>
                            <w:vAlign w:val="center"/>
                          </w:tcPr>
                          <w:p w:rsidR="0045402F" w:rsidRDefault="0045402F">
                            <w:pPr>
                              <w:pStyle w:val="Default"/>
                              <w:rPr>
                                <w:sz w:val="18"/>
                                <w:szCs w:val="18"/>
                              </w:rPr>
                            </w:pPr>
                            <w:r>
                              <w:rPr>
                                <w:sz w:val="18"/>
                                <w:szCs w:val="18"/>
                              </w:rPr>
                              <w:t xml:space="preserve">PLA </w:t>
                            </w:r>
                          </w:p>
                        </w:tc>
                        <w:tc>
                          <w:tcPr>
                            <w:tcW w:w="1030" w:type="dxa"/>
                            <w:tcBorders>
                              <w:bottom w:val="nil"/>
                            </w:tcBorders>
                            <w:vAlign w:val="center"/>
                          </w:tcPr>
                          <w:p w:rsidR="0045402F" w:rsidRDefault="0045402F">
                            <w:pPr>
                              <w:pStyle w:val="Default"/>
                              <w:jc w:val="center"/>
                              <w:rPr>
                                <w:sz w:val="18"/>
                                <w:szCs w:val="18"/>
                              </w:rPr>
                            </w:pPr>
                            <w:r>
                              <w:rPr>
                                <w:sz w:val="18"/>
                                <w:szCs w:val="18"/>
                              </w:rPr>
                              <w:t xml:space="preserve">73.2 </w:t>
                            </w:r>
                          </w:p>
                        </w:tc>
                        <w:tc>
                          <w:tcPr>
                            <w:tcW w:w="1130" w:type="dxa"/>
                            <w:tcBorders>
                              <w:bottom w:val="nil"/>
                            </w:tcBorders>
                            <w:vAlign w:val="center"/>
                          </w:tcPr>
                          <w:p w:rsidR="0045402F" w:rsidRDefault="0045402F">
                            <w:pPr>
                              <w:pStyle w:val="Default"/>
                              <w:jc w:val="center"/>
                              <w:rPr>
                                <w:sz w:val="18"/>
                                <w:szCs w:val="18"/>
                              </w:rPr>
                            </w:pPr>
                            <w:r>
                              <w:rPr>
                                <w:sz w:val="18"/>
                                <w:szCs w:val="18"/>
                              </w:rPr>
                              <w:t xml:space="preserve">75.6 </w:t>
                            </w:r>
                          </w:p>
                        </w:tc>
                        <w:tc>
                          <w:tcPr>
                            <w:tcW w:w="797" w:type="dxa"/>
                            <w:tcBorders>
                              <w:bottom w:val="nil"/>
                            </w:tcBorders>
                            <w:vAlign w:val="center"/>
                          </w:tcPr>
                          <w:p w:rsidR="0045402F" w:rsidRDefault="0045402F">
                            <w:pPr>
                              <w:pStyle w:val="Default"/>
                              <w:jc w:val="right"/>
                              <w:rPr>
                                <w:sz w:val="18"/>
                                <w:szCs w:val="18"/>
                              </w:rPr>
                            </w:pPr>
                            <w:r>
                              <w:rPr>
                                <w:sz w:val="18"/>
                                <w:szCs w:val="18"/>
                              </w:rPr>
                              <w:t xml:space="preserve">65.2 </w:t>
                            </w:r>
                          </w:p>
                        </w:tc>
                      </w:tr>
                      <w:tr w:rsidR="0045402F" w:rsidTr="00161589">
                        <w:trPr>
                          <w:trHeight w:val="103"/>
                        </w:trPr>
                        <w:tc>
                          <w:tcPr>
                            <w:tcW w:w="1187" w:type="dxa"/>
                            <w:tcBorders>
                              <w:top w:val="nil"/>
                              <w:bottom w:val="single" w:sz="6" w:space="0" w:color="000000"/>
                            </w:tcBorders>
                            <w:vAlign w:val="bottom"/>
                          </w:tcPr>
                          <w:p w:rsidR="0045402F" w:rsidRDefault="0045402F">
                            <w:pPr>
                              <w:pStyle w:val="Default"/>
                              <w:rPr>
                                <w:sz w:val="18"/>
                                <w:szCs w:val="18"/>
                              </w:rPr>
                            </w:pPr>
                            <w:r>
                              <w:rPr>
                                <w:sz w:val="18"/>
                                <w:szCs w:val="18"/>
                              </w:rPr>
                              <w:t xml:space="preserve">HA-PLA </w:t>
                            </w:r>
                          </w:p>
                        </w:tc>
                        <w:tc>
                          <w:tcPr>
                            <w:tcW w:w="1030" w:type="dxa"/>
                            <w:tcBorders>
                              <w:top w:val="nil"/>
                              <w:bottom w:val="single" w:sz="6" w:space="0" w:color="000000"/>
                            </w:tcBorders>
                            <w:vAlign w:val="bottom"/>
                          </w:tcPr>
                          <w:p w:rsidR="0045402F" w:rsidRDefault="0045402F">
                            <w:pPr>
                              <w:pStyle w:val="Default"/>
                              <w:jc w:val="center"/>
                              <w:rPr>
                                <w:sz w:val="18"/>
                                <w:szCs w:val="18"/>
                              </w:rPr>
                            </w:pPr>
                            <w:r>
                              <w:rPr>
                                <w:sz w:val="18"/>
                                <w:szCs w:val="18"/>
                              </w:rPr>
                              <w:t xml:space="preserve">54.4 </w:t>
                            </w:r>
                          </w:p>
                        </w:tc>
                        <w:tc>
                          <w:tcPr>
                            <w:tcW w:w="1130" w:type="dxa"/>
                            <w:tcBorders>
                              <w:top w:val="nil"/>
                              <w:bottom w:val="single" w:sz="6" w:space="0" w:color="000000"/>
                            </w:tcBorders>
                            <w:vAlign w:val="bottom"/>
                          </w:tcPr>
                          <w:p w:rsidR="0045402F" w:rsidRDefault="0045402F">
                            <w:pPr>
                              <w:pStyle w:val="Default"/>
                              <w:jc w:val="center"/>
                              <w:rPr>
                                <w:sz w:val="18"/>
                                <w:szCs w:val="18"/>
                              </w:rPr>
                            </w:pPr>
                            <w:r>
                              <w:rPr>
                                <w:sz w:val="18"/>
                                <w:szCs w:val="18"/>
                              </w:rPr>
                              <w:t xml:space="preserve">78.6 </w:t>
                            </w:r>
                          </w:p>
                        </w:tc>
                        <w:tc>
                          <w:tcPr>
                            <w:tcW w:w="797" w:type="dxa"/>
                            <w:tcBorders>
                              <w:top w:val="nil"/>
                              <w:bottom w:val="single" w:sz="6" w:space="0" w:color="000000"/>
                            </w:tcBorders>
                            <w:vAlign w:val="bottom"/>
                          </w:tcPr>
                          <w:p w:rsidR="0045402F" w:rsidRDefault="0045402F">
                            <w:pPr>
                              <w:pStyle w:val="Default"/>
                              <w:jc w:val="right"/>
                              <w:rPr>
                                <w:sz w:val="18"/>
                                <w:szCs w:val="18"/>
                              </w:rPr>
                            </w:pPr>
                            <w:r>
                              <w:rPr>
                                <w:sz w:val="18"/>
                                <w:szCs w:val="18"/>
                              </w:rPr>
                              <w:t xml:space="preserve">62.4 </w:t>
                            </w:r>
                          </w:p>
                        </w:tc>
                      </w:tr>
                    </w:tbl>
                    <w:p w:rsidR="00FE4547" w:rsidRDefault="00FE4547"/>
                  </w:txbxContent>
                </v:textbox>
                <w10:anchorlock/>
              </v:shape>
            </w:pict>
          </mc:Fallback>
        </mc:AlternateContent>
      </w:r>
    </w:p>
    <w:p w:rsidR="00C65BB5" w:rsidRDefault="00C65BB5" w:rsidP="006F10F7">
      <w:pPr>
        <w:pStyle w:val="CM19"/>
        <w:spacing w:after="187"/>
        <w:jc w:val="both"/>
        <w:rPr>
          <w:sz w:val="21"/>
          <w:szCs w:val="21"/>
        </w:rPr>
      </w:pPr>
      <w:r>
        <w:rPr>
          <w:b/>
          <w:bCs/>
          <w:sz w:val="28"/>
          <w:szCs w:val="28"/>
        </w:rPr>
        <w:t xml:space="preserve">Figures </w:t>
      </w:r>
      <w:r>
        <w:rPr>
          <w:sz w:val="21"/>
          <w:szCs w:val="21"/>
        </w:rPr>
        <w:t xml:space="preserve">Graphs should be practically self-explanatory. Readers should be able to understand them at a glance. Dimensional drawings and diagrams should include only the essential details and as little lettering as possible. They should present more of a picture than a working drawing. </w:t>
      </w:r>
    </w:p>
    <w:p w:rsidR="00C65BB5" w:rsidRDefault="00C65BB5" w:rsidP="006F10F7">
      <w:pPr>
        <w:pStyle w:val="CM13"/>
        <w:spacing w:after="60"/>
        <w:ind w:left="210"/>
        <w:jc w:val="both"/>
        <w:rPr>
          <w:sz w:val="21"/>
          <w:szCs w:val="21"/>
        </w:rPr>
      </w:pPr>
      <w:r>
        <w:rPr>
          <w:sz w:val="21"/>
          <w:szCs w:val="21"/>
        </w:rPr>
        <w:t xml:space="preserve">Figure requirements: </w:t>
      </w:r>
    </w:p>
    <w:p w:rsidR="00C65BB5" w:rsidRDefault="00C65BB5" w:rsidP="006F10F7">
      <w:pPr>
        <w:pStyle w:val="Default"/>
        <w:ind w:firstLine="210"/>
        <w:jc w:val="both"/>
        <w:rPr>
          <w:color w:val="auto"/>
          <w:sz w:val="21"/>
          <w:szCs w:val="21"/>
        </w:rPr>
      </w:pPr>
      <w:r>
        <w:rPr>
          <w:color w:val="auto"/>
          <w:sz w:val="21"/>
          <w:szCs w:val="21"/>
        </w:rPr>
        <w:t xml:space="preserve">1) Size: should be drawn in the size of they virtually appear. </w:t>
      </w:r>
    </w:p>
    <w:p w:rsidR="00C65BB5" w:rsidRDefault="00C65BB5" w:rsidP="006F10F7">
      <w:pPr>
        <w:pStyle w:val="CM9"/>
        <w:ind w:firstLine="210"/>
        <w:jc w:val="both"/>
        <w:rPr>
          <w:sz w:val="21"/>
          <w:szCs w:val="21"/>
        </w:rPr>
      </w:pPr>
      <w:r>
        <w:rPr>
          <w:sz w:val="21"/>
          <w:szCs w:val="21"/>
        </w:rPr>
        <w:t xml:space="preserve">2) Numbering and title: number all figures (graphs, charts, photographs, and illustrations) in the order of their citation in the text and cited as, e.g. Fig. 1. Include a title for each figure (a brief phrase, preferably no longer than 10 to 15 words). Use (a), (b), (c), (d) to give titles for subfigures if there are any. </w:t>
      </w:r>
    </w:p>
    <w:p w:rsidR="00C65BB5" w:rsidRDefault="00C65BB5" w:rsidP="006F10F7">
      <w:pPr>
        <w:pStyle w:val="CM9"/>
        <w:ind w:firstLine="210"/>
        <w:jc w:val="both"/>
        <w:rPr>
          <w:sz w:val="21"/>
          <w:szCs w:val="21"/>
        </w:rPr>
      </w:pPr>
      <w:r>
        <w:rPr>
          <w:sz w:val="21"/>
          <w:szCs w:val="21"/>
        </w:rPr>
        <w:t xml:space="preserve">3) Figure quality: should be sharp, noise-free, and of good contrast. All lettering should be large enough to permit legible reduction. The figure quality should meet the requirements: </w:t>
      </w:r>
    </w:p>
    <w:p w:rsidR="006F10F7" w:rsidRDefault="00C65BB5" w:rsidP="006F10F7">
      <w:pPr>
        <w:pStyle w:val="Default"/>
        <w:spacing w:line="311" w:lineRule="atLeast"/>
        <w:ind w:left="1230"/>
        <w:jc w:val="both"/>
        <w:rPr>
          <w:b/>
          <w:bCs/>
          <w:color w:val="FF0000"/>
          <w:sz w:val="23"/>
          <w:szCs w:val="23"/>
        </w:rPr>
      </w:pPr>
      <w:r>
        <w:rPr>
          <w:b/>
          <w:bCs/>
          <w:color w:val="FF0000"/>
          <w:sz w:val="23"/>
          <w:szCs w:val="23"/>
        </w:rPr>
        <w:t xml:space="preserve">300dpi for color images; </w:t>
      </w:r>
    </w:p>
    <w:p w:rsidR="006F10F7" w:rsidRDefault="00C65BB5" w:rsidP="006F10F7">
      <w:pPr>
        <w:pStyle w:val="Default"/>
        <w:spacing w:line="311" w:lineRule="atLeast"/>
        <w:ind w:left="1230"/>
        <w:jc w:val="both"/>
        <w:rPr>
          <w:b/>
          <w:bCs/>
          <w:color w:val="FF0000"/>
          <w:sz w:val="23"/>
          <w:szCs w:val="23"/>
        </w:rPr>
      </w:pPr>
      <w:r>
        <w:rPr>
          <w:b/>
          <w:bCs/>
          <w:color w:val="FF0000"/>
          <w:sz w:val="23"/>
          <w:szCs w:val="23"/>
        </w:rPr>
        <w:t xml:space="preserve">600dpi for mono images; </w:t>
      </w:r>
    </w:p>
    <w:p w:rsidR="006F10F7" w:rsidRDefault="00C65BB5" w:rsidP="006F10F7">
      <w:pPr>
        <w:pStyle w:val="Default"/>
        <w:spacing w:line="311" w:lineRule="atLeast"/>
        <w:ind w:left="1230"/>
        <w:jc w:val="both"/>
        <w:rPr>
          <w:b/>
          <w:bCs/>
          <w:color w:val="FF0000"/>
          <w:sz w:val="23"/>
          <w:szCs w:val="23"/>
        </w:rPr>
      </w:pPr>
      <w:r>
        <w:rPr>
          <w:b/>
          <w:bCs/>
          <w:color w:val="FF0000"/>
          <w:sz w:val="23"/>
          <w:szCs w:val="23"/>
        </w:rPr>
        <w:t xml:space="preserve">72dpi for screen images; </w:t>
      </w:r>
    </w:p>
    <w:p w:rsidR="00C65BB5" w:rsidRDefault="00C65BB5" w:rsidP="006F10F7">
      <w:pPr>
        <w:pStyle w:val="Default"/>
        <w:spacing w:line="311" w:lineRule="atLeast"/>
        <w:ind w:left="1230"/>
        <w:jc w:val="both"/>
        <w:rPr>
          <w:color w:val="FF0000"/>
          <w:sz w:val="23"/>
          <w:szCs w:val="23"/>
        </w:rPr>
      </w:pPr>
      <w:r>
        <w:rPr>
          <w:b/>
          <w:bCs/>
          <w:color w:val="FF0000"/>
          <w:sz w:val="23"/>
          <w:szCs w:val="23"/>
        </w:rPr>
        <w:t>600dpi for line-drawings</w:t>
      </w:r>
      <w:r>
        <w:rPr>
          <w:color w:val="FF0000"/>
          <w:sz w:val="23"/>
          <w:szCs w:val="23"/>
        </w:rPr>
        <w:t xml:space="preserve">. </w:t>
      </w:r>
    </w:p>
    <w:p w:rsidR="00C65BB5" w:rsidRDefault="00C65BB5" w:rsidP="006F10F7">
      <w:pPr>
        <w:pStyle w:val="CM9"/>
        <w:ind w:firstLine="210"/>
        <w:jc w:val="both"/>
        <w:rPr>
          <w:color w:val="000000"/>
          <w:sz w:val="21"/>
          <w:szCs w:val="21"/>
        </w:rPr>
      </w:pPr>
      <w:r>
        <w:rPr>
          <w:color w:val="000000"/>
          <w:sz w:val="21"/>
          <w:szCs w:val="21"/>
        </w:rPr>
        <w:t xml:space="preserve">4) Color of figures: unless necessary, better drawn in black and white for line-drawing; and grayscale for images. </w:t>
      </w:r>
    </w:p>
    <w:p w:rsidR="00C65BB5" w:rsidRDefault="00C65BB5" w:rsidP="006F10F7">
      <w:pPr>
        <w:pStyle w:val="CM9"/>
        <w:ind w:firstLine="210"/>
        <w:jc w:val="both"/>
        <w:rPr>
          <w:color w:val="000000"/>
          <w:sz w:val="21"/>
          <w:szCs w:val="21"/>
        </w:rPr>
      </w:pPr>
      <w:r>
        <w:rPr>
          <w:color w:val="000000"/>
          <w:sz w:val="21"/>
          <w:szCs w:val="21"/>
        </w:rPr>
        <w:t xml:space="preserve">5) Figure file formats and location in manuscript: should not be embedded in word processing documents but rather submitted in TIFF, EPS or Corel-Draw file formats. Legends should appear, separate from the figures themselves, where the figures should be located within the paper. </w:t>
      </w:r>
    </w:p>
    <w:p w:rsidR="00C65BB5" w:rsidRDefault="00C65BB5" w:rsidP="006F10F7">
      <w:pPr>
        <w:pStyle w:val="CM9"/>
        <w:ind w:firstLine="210"/>
        <w:jc w:val="both"/>
        <w:rPr>
          <w:color w:val="000000"/>
          <w:sz w:val="21"/>
          <w:szCs w:val="21"/>
        </w:rPr>
      </w:pPr>
      <w:r>
        <w:rPr>
          <w:color w:val="000000"/>
          <w:sz w:val="21"/>
          <w:szCs w:val="21"/>
        </w:rPr>
        <w:t xml:space="preserve">6) Maps: please use the authorized maps as the basis for map figure drawing. (Like maps published by China Map Press, and the like.) Any maps drawn without an authorized basis have to be submitted with the certificate from the Surveying and Mapping management. All the maps should follow the publishing requirements released by the Government. </w:t>
      </w:r>
    </w:p>
    <w:p w:rsidR="00C65BB5" w:rsidRDefault="00C65BB5" w:rsidP="006F10F7">
      <w:pPr>
        <w:pStyle w:val="CM9"/>
        <w:spacing w:after="555"/>
        <w:ind w:firstLine="210"/>
        <w:jc w:val="both"/>
        <w:rPr>
          <w:color w:val="000000"/>
          <w:sz w:val="21"/>
          <w:szCs w:val="21"/>
        </w:rPr>
      </w:pPr>
      <w:r>
        <w:rPr>
          <w:color w:val="000000"/>
          <w:sz w:val="21"/>
          <w:szCs w:val="21"/>
        </w:rPr>
        <w:t xml:space="preserve">7) Unless needed, all the words within the figures should be in lowercases. </w:t>
      </w:r>
    </w:p>
    <w:p w:rsidR="006F10F7" w:rsidRDefault="00C65BB5" w:rsidP="006F10F7">
      <w:pPr>
        <w:pStyle w:val="CM10"/>
        <w:jc w:val="both"/>
        <w:rPr>
          <w:color w:val="000000"/>
          <w:sz w:val="21"/>
          <w:szCs w:val="21"/>
        </w:rPr>
      </w:pPr>
      <w:r>
        <w:rPr>
          <w:b/>
          <w:bCs/>
          <w:color w:val="000000"/>
          <w:sz w:val="28"/>
          <w:szCs w:val="28"/>
        </w:rPr>
        <w:t xml:space="preserve">Formulae and equations </w:t>
      </w:r>
      <w:r>
        <w:rPr>
          <w:color w:val="000000"/>
          <w:sz w:val="21"/>
          <w:szCs w:val="21"/>
        </w:rPr>
        <w:t xml:space="preserve">The requirement for formulae and equations are: </w:t>
      </w:r>
    </w:p>
    <w:p w:rsidR="006F10F7" w:rsidRDefault="00C65BB5" w:rsidP="0083773F">
      <w:pPr>
        <w:pStyle w:val="CM10"/>
        <w:ind w:firstLineChars="100" w:firstLine="210"/>
        <w:jc w:val="both"/>
        <w:rPr>
          <w:color w:val="000000"/>
          <w:sz w:val="21"/>
          <w:szCs w:val="21"/>
        </w:rPr>
      </w:pPr>
      <w:r>
        <w:rPr>
          <w:color w:val="000000"/>
          <w:sz w:val="21"/>
          <w:szCs w:val="21"/>
        </w:rPr>
        <w:t xml:space="preserve">1) Formulae should be typewritten whenever possible. </w:t>
      </w:r>
    </w:p>
    <w:p w:rsidR="00C65BB5" w:rsidRDefault="00C65BB5" w:rsidP="0083773F">
      <w:pPr>
        <w:pStyle w:val="CM10"/>
        <w:ind w:firstLineChars="100" w:firstLine="210"/>
        <w:jc w:val="both"/>
        <w:rPr>
          <w:color w:val="000000"/>
          <w:sz w:val="21"/>
          <w:szCs w:val="21"/>
        </w:rPr>
      </w:pPr>
      <w:r>
        <w:rPr>
          <w:color w:val="000000"/>
          <w:sz w:val="21"/>
          <w:szCs w:val="21"/>
        </w:rPr>
        <w:t xml:space="preserve">2) It is extremely important that all mathematical symbols and letters used are identified and listed and that the required style of appearance of such symbols is clearly indicated, e.g., bold face, italics, script, outline, etc. </w:t>
      </w:r>
    </w:p>
    <w:p w:rsidR="00C65BB5" w:rsidRDefault="00C65BB5" w:rsidP="006F10F7">
      <w:pPr>
        <w:pStyle w:val="CM5"/>
        <w:ind w:left="210"/>
        <w:jc w:val="both"/>
        <w:rPr>
          <w:color w:val="000000"/>
          <w:sz w:val="21"/>
          <w:szCs w:val="21"/>
        </w:rPr>
      </w:pPr>
      <w:r>
        <w:rPr>
          <w:color w:val="000000"/>
          <w:sz w:val="21"/>
          <w:szCs w:val="21"/>
        </w:rPr>
        <w:t xml:space="preserve">3) Subscripts and superscripts should be set off clearly. </w:t>
      </w:r>
    </w:p>
    <w:p w:rsidR="00C65BB5" w:rsidRDefault="00C65BB5" w:rsidP="006F10F7">
      <w:pPr>
        <w:pStyle w:val="CM5"/>
        <w:ind w:left="210"/>
        <w:jc w:val="both"/>
        <w:rPr>
          <w:color w:val="000000"/>
          <w:sz w:val="21"/>
          <w:szCs w:val="21"/>
        </w:rPr>
      </w:pPr>
      <w:r>
        <w:rPr>
          <w:color w:val="000000"/>
          <w:sz w:val="21"/>
          <w:szCs w:val="21"/>
        </w:rPr>
        <w:t xml:space="preserve">4) Identify in the margin any symbols that might be confused with similar symbols. </w:t>
      </w:r>
    </w:p>
    <w:p w:rsidR="00C65BB5" w:rsidRDefault="00C65BB5" w:rsidP="006F10F7">
      <w:pPr>
        <w:pStyle w:val="CM3"/>
        <w:ind w:firstLine="210"/>
        <w:jc w:val="both"/>
        <w:rPr>
          <w:color w:val="000000"/>
          <w:sz w:val="21"/>
          <w:szCs w:val="21"/>
        </w:rPr>
      </w:pPr>
      <w:r>
        <w:rPr>
          <w:color w:val="000000"/>
          <w:sz w:val="21"/>
          <w:szCs w:val="21"/>
        </w:rPr>
        <w:t xml:space="preserve">5) The words Equation or Equations should appear in full at the beginning of sentences but be abbreviated to Eq. or Eqs. elsewhere. </w:t>
      </w:r>
    </w:p>
    <w:p w:rsidR="00C65BB5" w:rsidRDefault="00C65BB5" w:rsidP="006F10F7">
      <w:pPr>
        <w:pStyle w:val="CM3"/>
        <w:ind w:firstLine="210"/>
        <w:jc w:val="both"/>
        <w:rPr>
          <w:color w:val="000000"/>
          <w:sz w:val="21"/>
          <w:szCs w:val="21"/>
        </w:rPr>
      </w:pPr>
      <w:r>
        <w:rPr>
          <w:color w:val="000000"/>
          <w:sz w:val="21"/>
          <w:szCs w:val="21"/>
        </w:rPr>
        <w:t xml:space="preserve">6) A nomenclature can be included (with the use of = signs) after the abstract if there is a significant number of symbols in the paper. </w:t>
      </w:r>
    </w:p>
    <w:p w:rsidR="00C65BB5" w:rsidRDefault="00C65BB5" w:rsidP="006F10F7">
      <w:pPr>
        <w:pStyle w:val="CM18"/>
        <w:spacing w:after="235" w:line="311" w:lineRule="atLeast"/>
        <w:ind w:firstLine="210"/>
        <w:jc w:val="both"/>
        <w:rPr>
          <w:color w:val="000000"/>
          <w:sz w:val="21"/>
          <w:szCs w:val="21"/>
        </w:rPr>
      </w:pPr>
      <w:r>
        <w:rPr>
          <w:color w:val="000000"/>
          <w:sz w:val="21"/>
          <w:szCs w:val="21"/>
        </w:rPr>
        <w:t xml:space="preserve">7) Equations should be located separately from other lines. Authors are encouraged to place them in two-column format, unless it is necessary to place them in one-column. </w:t>
      </w:r>
    </w:p>
    <w:p w:rsidR="00C65BB5" w:rsidRDefault="00C65BB5" w:rsidP="0083773F">
      <w:pPr>
        <w:pStyle w:val="CM17"/>
        <w:spacing w:after="132"/>
        <w:jc w:val="both"/>
        <w:rPr>
          <w:color w:val="000000"/>
          <w:sz w:val="21"/>
          <w:szCs w:val="21"/>
        </w:rPr>
      </w:pPr>
      <w:r>
        <w:rPr>
          <w:b/>
          <w:bCs/>
          <w:color w:val="000000"/>
          <w:sz w:val="28"/>
          <w:szCs w:val="28"/>
        </w:rPr>
        <w:t xml:space="preserve">Abbreviations </w:t>
      </w:r>
      <w:r>
        <w:rPr>
          <w:color w:val="000000"/>
          <w:sz w:val="21"/>
          <w:szCs w:val="21"/>
        </w:rPr>
        <w:t xml:space="preserve">Do not use abbreviations in the title or abstract and limit their use in the text. Expand all abbreviations at first mention in the text. </w:t>
      </w:r>
    </w:p>
    <w:p w:rsidR="00C65BB5" w:rsidRDefault="00C65BB5" w:rsidP="0083773F">
      <w:pPr>
        <w:pStyle w:val="CM17"/>
        <w:spacing w:after="132"/>
        <w:jc w:val="both"/>
        <w:rPr>
          <w:color w:val="000000"/>
          <w:sz w:val="21"/>
          <w:szCs w:val="21"/>
        </w:rPr>
      </w:pPr>
      <w:r>
        <w:rPr>
          <w:b/>
          <w:bCs/>
          <w:color w:val="000000"/>
          <w:sz w:val="28"/>
          <w:szCs w:val="28"/>
        </w:rPr>
        <w:t xml:space="preserve">Footnotes </w:t>
      </w:r>
      <w:r>
        <w:rPr>
          <w:color w:val="000000"/>
          <w:sz w:val="21"/>
          <w:szCs w:val="21"/>
        </w:rPr>
        <w:t xml:space="preserve">Footnotes should only be used if absolutely essential. In most cases it will be possible to incorporate the information in normal text. If used, they should be indicated by superscript numbers (e.g., 1),2),...) </w:t>
      </w:r>
      <w:r>
        <w:rPr>
          <w:color w:val="000000"/>
          <w:position w:val="7"/>
          <w:sz w:val="14"/>
          <w:szCs w:val="14"/>
          <w:vertAlign w:val="superscript"/>
        </w:rPr>
        <w:t xml:space="preserve">, </w:t>
      </w:r>
      <w:r>
        <w:rPr>
          <w:color w:val="000000"/>
          <w:sz w:val="21"/>
          <w:szCs w:val="21"/>
        </w:rPr>
        <w:t xml:space="preserve">and kept as short as possible. </w:t>
      </w:r>
    </w:p>
    <w:p w:rsidR="00C65BB5" w:rsidRDefault="00C65BB5" w:rsidP="0083773F">
      <w:pPr>
        <w:pStyle w:val="CM17"/>
        <w:spacing w:after="132"/>
        <w:jc w:val="both"/>
        <w:rPr>
          <w:color w:val="000000"/>
          <w:sz w:val="21"/>
          <w:szCs w:val="21"/>
        </w:rPr>
      </w:pPr>
      <w:r>
        <w:rPr>
          <w:b/>
          <w:bCs/>
          <w:color w:val="000000"/>
          <w:sz w:val="28"/>
          <w:szCs w:val="28"/>
        </w:rPr>
        <w:lastRenderedPageBreak/>
        <w:t xml:space="preserve">Acknowledgements </w:t>
      </w:r>
      <w:r>
        <w:rPr>
          <w:color w:val="000000"/>
          <w:sz w:val="21"/>
          <w:szCs w:val="21"/>
        </w:rPr>
        <w:t xml:space="preserve">The “Acknowledgement section” is the general term for the list of contributions, credits, and other information included at the end of the text of a manuscript but before the references. Conflicts of interest and financial disclosures must be listed in this section. Authors should obtain written permission to include the names of individuals in the Acknowledgement section. </w:t>
      </w:r>
    </w:p>
    <w:p w:rsidR="00C65BB5" w:rsidRDefault="00C65BB5" w:rsidP="0083773F">
      <w:pPr>
        <w:pStyle w:val="CM17"/>
        <w:spacing w:after="132"/>
        <w:jc w:val="both"/>
        <w:rPr>
          <w:color w:val="000000"/>
          <w:sz w:val="21"/>
          <w:szCs w:val="21"/>
        </w:rPr>
      </w:pPr>
      <w:r>
        <w:rPr>
          <w:b/>
          <w:bCs/>
          <w:color w:val="000000"/>
          <w:sz w:val="28"/>
          <w:szCs w:val="28"/>
        </w:rPr>
        <w:t xml:space="preserve">Citations and References </w:t>
      </w:r>
      <w:r>
        <w:rPr>
          <w:color w:val="000000"/>
          <w:sz w:val="21"/>
          <w:szCs w:val="21"/>
        </w:rPr>
        <w:t>In-text citations must agree with the references in either numbering or order. The references should be presented completely and without mistakes, and should be the original publication. References cited in the text should be numbered consecutively by Arabic numerals. In the reference section, references should be listed in the same order as cited in the text. Grouped citations should be separated by comma (two or inconsecutive references) or connected by “</w:t>
      </w:r>
      <w:r w:rsidR="0083773F">
        <w:rPr>
          <w:color w:val="000000"/>
          <w:sz w:val="21"/>
          <w:szCs w:val="21"/>
        </w:rPr>
        <w:t>−</w:t>
      </w:r>
      <w:r>
        <w:rPr>
          <w:color w:val="000000"/>
          <w:sz w:val="21"/>
          <w:szCs w:val="21"/>
        </w:rPr>
        <w:t>” (no less than three and consecutive references): e.g., [1,2], [1</w:t>
      </w:r>
      <w:r w:rsidR="0083773F">
        <w:rPr>
          <w:color w:val="000000"/>
          <w:sz w:val="21"/>
          <w:szCs w:val="21"/>
        </w:rPr>
        <w:t>−</w:t>
      </w:r>
      <w:r>
        <w:rPr>
          <w:color w:val="000000"/>
          <w:sz w:val="21"/>
          <w:szCs w:val="21"/>
        </w:rPr>
        <w:t>5], or [1</w:t>
      </w:r>
      <w:r w:rsidR="0083773F">
        <w:rPr>
          <w:color w:val="000000"/>
          <w:sz w:val="21"/>
          <w:szCs w:val="21"/>
        </w:rPr>
        <w:t>−</w:t>
      </w:r>
      <w:r>
        <w:rPr>
          <w:color w:val="000000"/>
          <w:sz w:val="21"/>
          <w:szCs w:val="21"/>
        </w:rPr>
        <w:t xml:space="preserve">3,5]. Journal names should be spelled out in full. </w:t>
      </w:r>
    </w:p>
    <w:p w:rsidR="00C65BB5" w:rsidRDefault="00C65BB5" w:rsidP="006F10F7">
      <w:pPr>
        <w:pStyle w:val="CM5"/>
        <w:ind w:left="210"/>
        <w:jc w:val="both"/>
        <w:rPr>
          <w:color w:val="000000"/>
          <w:sz w:val="21"/>
          <w:szCs w:val="21"/>
        </w:rPr>
      </w:pPr>
      <w:r>
        <w:rPr>
          <w:b/>
          <w:bCs/>
          <w:color w:val="000000"/>
          <w:sz w:val="21"/>
          <w:szCs w:val="21"/>
        </w:rPr>
        <w:t xml:space="preserve">For journals, </w:t>
      </w:r>
    </w:p>
    <w:p w:rsidR="00C65BB5" w:rsidRDefault="00C65BB5" w:rsidP="006F10F7">
      <w:pPr>
        <w:pStyle w:val="CM2"/>
        <w:jc w:val="both"/>
        <w:rPr>
          <w:color w:val="000000"/>
          <w:sz w:val="21"/>
          <w:szCs w:val="21"/>
        </w:rPr>
      </w:pPr>
      <w:r>
        <w:rPr>
          <w:color w:val="000000"/>
          <w:sz w:val="21"/>
          <w:szCs w:val="21"/>
        </w:rPr>
        <w:t xml:space="preserve">1. Gu X, Karunasiri G, Chen G, Sridhar U, Xu B. Determination of thermal parameters of microbolometers using a single electrical measurement. Applied Physics Letters, 1998, 72(15): 1881–1883 </w:t>
      </w:r>
    </w:p>
    <w:p w:rsidR="00C65BB5" w:rsidRDefault="00C65BB5" w:rsidP="006F10F7">
      <w:pPr>
        <w:pStyle w:val="CM5"/>
        <w:ind w:left="210"/>
        <w:jc w:val="both"/>
        <w:rPr>
          <w:color w:val="000000"/>
          <w:sz w:val="21"/>
          <w:szCs w:val="21"/>
        </w:rPr>
      </w:pPr>
      <w:r>
        <w:rPr>
          <w:b/>
          <w:bCs/>
          <w:color w:val="000000"/>
          <w:sz w:val="21"/>
          <w:szCs w:val="21"/>
        </w:rPr>
        <w:t xml:space="preserve">For books, </w:t>
      </w:r>
    </w:p>
    <w:p w:rsidR="00C65BB5" w:rsidRDefault="00C65BB5" w:rsidP="006F10F7">
      <w:pPr>
        <w:pStyle w:val="CM2"/>
        <w:jc w:val="both"/>
        <w:rPr>
          <w:rFonts w:eastAsia="宋体"/>
          <w:color w:val="000000"/>
          <w:sz w:val="21"/>
          <w:szCs w:val="21"/>
        </w:rPr>
      </w:pPr>
      <w:r>
        <w:rPr>
          <w:color w:val="000000"/>
          <w:sz w:val="21"/>
          <w:szCs w:val="21"/>
        </w:rPr>
        <w:t>1. Gaydon A G, Wolfhard H G. Flames. 2nd ed. London: Chapman and Hall Ltd, 1960, 30</w:t>
      </w:r>
      <w:r>
        <w:rPr>
          <w:rFonts w:ascii="宋体" w:eastAsia="宋体" w:cs="宋体" w:hint="eastAsia"/>
          <w:color w:val="000000"/>
          <w:sz w:val="21"/>
          <w:szCs w:val="21"/>
        </w:rPr>
        <w:t>―</w:t>
      </w:r>
      <w:r>
        <w:rPr>
          <w:rFonts w:eastAsia="宋体"/>
          <w:color w:val="000000"/>
          <w:sz w:val="21"/>
          <w:szCs w:val="21"/>
        </w:rPr>
        <w:t xml:space="preserve">35 </w:t>
      </w:r>
    </w:p>
    <w:p w:rsidR="00C65BB5" w:rsidRDefault="00C65BB5" w:rsidP="006F10F7">
      <w:pPr>
        <w:pStyle w:val="CM5"/>
        <w:ind w:left="210"/>
        <w:jc w:val="both"/>
        <w:rPr>
          <w:rFonts w:eastAsia="宋体"/>
          <w:color w:val="000000"/>
          <w:sz w:val="21"/>
          <w:szCs w:val="21"/>
        </w:rPr>
      </w:pPr>
      <w:r>
        <w:rPr>
          <w:rFonts w:eastAsia="宋体"/>
          <w:b/>
          <w:bCs/>
          <w:color w:val="000000"/>
          <w:sz w:val="21"/>
          <w:szCs w:val="21"/>
        </w:rPr>
        <w:t xml:space="preserve">For proceedings, </w:t>
      </w:r>
    </w:p>
    <w:p w:rsidR="00C65BB5" w:rsidRDefault="00C65BB5" w:rsidP="006F10F7">
      <w:pPr>
        <w:pStyle w:val="CM2"/>
        <w:jc w:val="both"/>
        <w:rPr>
          <w:rFonts w:eastAsia="宋体"/>
          <w:color w:val="000000"/>
          <w:sz w:val="21"/>
          <w:szCs w:val="21"/>
        </w:rPr>
      </w:pPr>
      <w:r>
        <w:rPr>
          <w:rFonts w:eastAsia="宋体"/>
          <w:color w:val="000000"/>
          <w:sz w:val="21"/>
          <w:szCs w:val="21"/>
        </w:rPr>
        <w:t>1. Dmtriev V. Complete tables of the second rank constitutive tensors for linear homogeneous bianisotropic media described by point magnetic groups of symmetry and some general properties of the media. In: Proceedings of IEEE MTT-S IMOC’99. Berlin: Springer, 2000, 435</w:t>
      </w:r>
      <w:r>
        <w:rPr>
          <w:rFonts w:ascii="宋体" w:eastAsia="宋体" w:cs="宋体" w:hint="eastAsia"/>
          <w:color w:val="000000"/>
          <w:sz w:val="21"/>
          <w:szCs w:val="21"/>
        </w:rPr>
        <w:t>―</w:t>
      </w:r>
      <w:r>
        <w:rPr>
          <w:rFonts w:eastAsia="宋体"/>
          <w:color w:val="000000"/>
          <w:sz w:val="21"/>
          <w:szCs w:val="21"/>
        </w:rPr>
        <w:t xml:space="preserve">439 </w:t>
      </w:r>
    </w:p>
    <w:p w:rsidR="00C65BB5" w:rsidRDefault="00C65BB5" w:rsidP="006F10F7">
      <w:pPr>
        <w:pStyle w:val="CM5"/>
        <w:ind w:left="210"/>
        <w:jc w:val="both"/>
        <w:rPr>
          <w:rFonts w:eastAsia="宋体"/>
          <w:color w:val="000000"/>
          <w:sz w:val="21"/>
          <w:szCs w:val="21"/>
        </w:rPr>
      </w:pPr>
      <w:r>
        <w:rPr>
          <w:rFonts w:eastAsia="宋体"/>
          <w:b/>
          <w:bCs/>
          <w:color w:val="000000"/>
          <w:sz w:val="21"/>
          <w:szCs w:val="21"/>
        </w:rPr>
        <w:t xml:space="preserve">For symposiums, </w:t>
      </w:r>
    </w:p>
    <w:p w:rsidR="00C65BB5" w:rsidRDefault="00C65BB5" w:rsidP="006F10F7">
      <w:pPr>
        <w:pStyle w:val="CM2"/>
        <w:jc w:val="both"/>
        <w:rPr>
          <w:rFonts w:eastAsia="宋体"/>
          <w:color w:val="000000"/>
          <w:sz w:val="21"/>
          <w:szCs w:val="21"/>
        </w:rPr>
      </w:pPr>
      <w:r>
        <w:rPr>
          <w:rFonts w:eastAsia="宋体"/>
          <w:color w:val="000000"/>
          <w:sz w:val="21"/>
          <w:szCs w:val="21"/>
        </w:rPr>
        <w:t>1. Polito V S. Calmodulin and calmodulin inhibitors: effect on pollen germination and tube growth. In: Mulvshy D L, Ottaviaro E, eds. Pollen: Biology and Implication for Plant Breeding. New York: Elsevier, 1983, 53</w:t>
      </w:r>
      <w:r>
        <w:rPr>
          <w:rFonts w:ascii="宋体" w:eastAsia="宋体" w:cs="宋体" w:hint="eastAsia"/>
          <w:color w:val="000000"/>
          <w:sz w:val="21"/>
          <w:szCs w:val="21"/>
        </w:rPr>
        <w:t>―</w:t>
      </w:r>
      <w:r>
        <w:rPr>
          <w:rFonts w:eastAsia="宋体"/>
          <w:color w:val="000000"/>
          <w:sz w:val="21"/>
          <w:szCs w:val="21"/>
        </w:rPr>
        <w:t xml:space="preserve">60 </w:t>
      </w:r>
    </w:p>
    <w:p w:rsidR="00C65BB5" w:rsidRDefault="00C65BB5" w:rsidP="006F10F7">
      <w:pPr>
        <w:pStyle w:val="CM5"/>
        <w:ind w:left="210"/>
        <w:jc w:val="both"/>
        <w:rPr>
          <w:rFonts w:eastAsia="宋体"/>
          <w:color w:val="000000"/>
          <w:sz w:val="21"/>
          <w:szCs w:val="21"/>
        </w:rPr>
      </w:pPr>
      <w:r>
        <w:rPr>
          <w:rFonts w:eastAsia="宋体"/>
          <w:b/>
          <w:bCs/>
          <w:color w:val="000000"/>
          <w:sz w:val="21"/>
          <w:szCs w:val="21"/>
        </w:rPr>
        <w:t xml:space="preserve">For dissertations, </w:t>
      </w:r>
    </w:p>
    <w:p w:rsidR="0083773F" w:rsidRDefault="00C65BB5" w:rsidP="0083773F">
      <w:pPr>
        <w:pStyle w:val="CM15"/>
        <w:spacing w:after="470" w:line="313" w:lineRule="atLeast"/>
        <w:jc w:val="both"/>
        <w:rPr>
          <w:rFonts w:eastAsia="宋体"/>
          <w:color w:val="000000"/>
          <w:sz w:val="21"/>
          <w:szCs w:val="21"/>
        </w:rPr>
      </w:pPr>
      <w:r>
        <w:rPr>
          <w:rFonts w:eastAsia="宋体"/>
          <w:color w:val="000000"/>
          <w:sz w:val="21"/>
          <w:szCs w:val="21"/>
        </w:rPr>
        <w:t>1. Chen B. Theoretical studies of dielectronic recombination for Be-like titanium, molybdenum, gold and lead ions and spectrum for highly ionized titanium and gold atoms. Dissertation for the Doctoral Degree. Chengdu: Sichuan University, 1998, 99</w:t>
      </w:r>
      <w:r>
        <w:rPr>
          <w:rFonts w:ascii="宋体" w:eastAsia="宋体" w:cs="宋体" w:hint="eastAsia"/>
          <w:color w:val="000000"/>
          <w:sz w:val="21"/>
          <w:szCs w:val="21"/>
        </w:rPr>
        <w:t>―</w:t>
      </w:r>
      <w:r>
        <w:rPr>
          <w:rFonts w:eastAsia="宋体"/>
          <w:color w:val="000000"/>
          <w:sz w:val="21"/>
          <w:szCs w:val="21"/>
        </w:rPr>
        <w:t xml:space="preserve">100 </w:t>
      </w:r>
    </w:p>
    <w:p w:rsidR="00C65BB5" w:rsidRDefault="00C65BB5" w:rsidP="0083773F">
      <w:pPr>
        <w:pStyle w:val="CM15"/>
        <w:spacing w:after="470" w:line="313" w:lineRule="atLeast"/>
        <w:jc w:val="both"/>
        <w:rPr>
          <w:rFonts w:eastAsia="宋体"/>
          <w:color w:val="000000"/>
          <w:sz w:val="28"/>
          <w:szCs w:val="28"/>
        </w:rPr>
      </w:pPr>
      <w:r>
        <w:rPr>
          <w:rFonts w:eastAsia="宋体"/>
          <w:b/>
          <w:bCs/>
          <w:color w:val="000000"/>
          <w:sz w:val="28"/>
          <w:szCs w:val="28"/>
        </w:rPr>
        <w:t xml:space="preserve">2 After acceptance </w:t>
      </w:r>
    </w:p>
    <w:p w:rsidR="00C65BB5" w:rsidRDefault="00C65BB5" w:rsidP="006F10F7">
      <w:pPr>
        <w:pStyle w:val="CM17"/>
        <w:spacing w:after="132"/>
        <w:jc w:val="both"/>
        <w:rPr>
          <w:rFonts w:eastAsia="宋体"/>
          <w:color w:val="000000"/>
          <w:sz w:val="21"/>
          <w:szCs w:val="21"/>
        </w:rPr>
      </w:pPr>
      <w:r>
        <w:rPr>
          <w:rFonts w:eastAsia="宋体"/>
          <w:b/>
          <w:bCs/>
          <w:color w:val="000000"/>
          <w:sz w:val="28"/>
          <w:szCs w:val="28"/>
        </w:rPr>
        <w:t xml:space="preserve">Copyright transfer </w:t>
      </w:r>
      <w:r>
        <w:rPr>
          <w:rFonts w:eastAsia="宋体"/>
          <w:color w:val="000000"/>
          <w:sz w:val="21"/>
          <w:szCs w:val="21"/>
        </w:rPr>
        <w:t xml:space="preserve">No article can be published unless accompanied by a signed Copyright Transfer </w:t>
      </w:r>
    </w:p>
    <w:p w:rsidR="00C65BB5" w:rsidRDefault="00C65BB5" w:rsidP="006F10F7">
      <w:pPr>
        <w:pStyle w:val="CM18"/>
        <w:spacing w:after="235" w:line="313" w:lineRule="atLeast"/>
        <w:jc w:val="both"/>
        <w:rPr>
          <w:rFonts w:eastAsia="宋体"/>
          <w:color w:val="000000"/>
          <w:sz w:val="21"/>
          <w:szCs w:val="21"/>
        </w:rPr>
      </w:pPr>
      <w:r>
        <w:rPr>
          <w:rFonts w:eastAsia="宋体"/>
          <w:color w:val="000000"/>
          <w:sz w:val="21"/>
          <w:szCs w:val="21"/>
        </w:rPr>
        <w:t xml:space="preserve">Statement, which ensures a transfer of copyright from author to publisher. A copy of the Copyright Transfer Statement to be used will be provided with the letter of acceptance of the manuscript. Authors are asked to scan and return by email or fax the signed statement to the editorial office of </w:t>
      </w:r>
      <w:r>
        <w:rPr>
          <w:rFonts w:eastAsia="宋体"/>
          <w:i/>
          <w:iCs/>
          <w:color w:val="000000"/>
          <w:sz w:val="21"/>
          <w:szCs w:val="21"/>
        </w:rPr>
        <w:t xml:space="preserve">Frontiers of Optoelectronics </w:t>
      </w:r>
      <w:r>
        <w:rPr>
          <w:rFonts w:eastAsia="宋体"/>
          <w:color w:val="000000"/>
          <w:sz w:val="21"/>
          <w:szCs w:val="21"/>
        </w:rPr>
        <w:t>(</w:t>
      </w:r>
      <w:hyperlink r:id="rId13" w:history="1">
        <w:r>
          <w:rPr>
            <w:rFonts w:eastAsia="宋体"/>
            <w:color w:val="0000FF"/>
            <w:sz w:val="21"/>
            <w:szCs w:val="21"/>
            <w:u w:val="single"/>
          </w:rPr>
          <w:t>mamm@hep.com.cn</w:t>
        </w:r>
      </w:hyperlink>
      <w:r>
        <w:rPr>
          <w:rFonts w:eastAsia="宋体"/>
          <w:color w:val="000000"/>
          <w:sz w:val="21"/>
          <w:szCs w:val="21"/>
        </w:rPr>
        <w:t xml:space="preserve">; </w:t>
      </w:r>
      <w:hyperlink r:id="rId14" w:history="1">
        <w:r>
          <w:rPr>
            <w:rFonts w:eastAsia="宋体"/>
            <w:color w:val="0000FF"/>
            <w:sz w:val="21"/>
            <w:szCs w:val="21"/>
            <w:u w:val="single"/>
          </w:rPr>
          <w:t>foc@mail.hust.edu.cn</w:t>
        </w:r>
      </w:hyperlink>
      <w:r>
        <w:rPr>
          <w:rFonts w:eastAsia="宋体"/>
          <w:color w:val="000000"/>
          <w:sz w:val="21"/>
          <w:szCs w:val="21"/>
        </w:rPr>
        <w:t xml:space="preserve">). </w:t>
      </w:r>
    </w:p>
    <w:p w:rsidR="00C65BB5" w:rsidRDefault="00C65BB5" w:rsidP="0083773F">
      <w:pPr>
        <w:pStyle w:val="CM17"/>
        <w:spacing w:after="132"/>
        <w:jc w:val="both"/>
        <w:rPr>
          <w:rFonts w:eastAsia="宋体"/>
          <w:color w:val="000000"/>
          <w:sz w:val="21"/>
          <w:szCs w:val="21"/>
        </w:rPr>
      </w:pPr>
      <w:r>
        <w:rPr>
          <w:rFonts w:eastAsia="宋体"/>
          <w:b/>
          <w:bCs/>
          <w:color w:val="000000"/>
          <w:sz w:val="28"/>
          <w:szCs w:val="28"/>
        </w:rPr>
        <w:t xml:space="preserve">Proofreading and production </w:t>
      </w:r>
      <w:r>
        <w:rPr>
          <w:rFonts w:eastAsia="宋体"/>
          <w:color w:val="000000"/>
          <w:sz w:val="21"/>
          <w:szCs w:val="21"/>
        </w:rPr>
        <w:t xml:space="preserve">Proofs will be sent to the author and should be returned within 72 hours of receipt. Authors should clarify any questions of the proof in a query file. No new materials shall be inserted at the time of proofreading. Please note that authors are urged to check their proofs carefully before return one all-inclusive e-mail or fax, since subsequent additional corrections will not be possible. </w:t>
      </w:r>
    </w:p>
    <w:p w:rsidR="00C65BB5" w:rsidRDefault="00C65BB5" w:rsidP="00DD0FBD">
      <w:pPr>
        <w:pStyle w:val="CM17"/>
        <w:spacing w:after="132"/>
        <w:ind w:right="365"/>
        <w:jc w:val="both"/>
        <w:rPr>
          <w:rFonts w:eastAsia="宋体"/>
          <w:color w:val="000000"/>
          <w:sz w:val="21"/>
          <w:szCs w:val="21"/>
        </w:rPr>
      </w:pPr>
      <w:r>
        <w:rPr>
          <w:rFonts w:eastAsia="宋体"/>
          <w:b/>
          <w:bCs/>
          <w:color w:val="000000"/>
          <w:sz w:val="28"/>
          <w:szCs w:val="28"/>
        </w:rPr>
        <w:t xml:space="preserve">DOI and onlinefirst </w:t>
      </w:r>
      <w:r>
        <w:rPr>
          <w:rFonts w:eastAsia="宋体"/>
          <w:color w:val="000000"/>
          <w:sz w:val="21"/>
          <w:szCs w:val="21"/>
        </w:rPr>
        <w:t xml:space="preserve">The articles will be published online after receipt of the corrected proofs. Readers may cite the articles with the Digital Object Identifier (DOI). After the release of the whole issue, the articles can also be cited by issue and page numbers. </w:t>
      </w:r>
    </w:p>
    <w:p w:rsidR="00C65BB5" w:rsidRDefault="00C65BB5" w:rsidP="006F10F7">
      <w:pPr>
        <w:pStyle w:val="CM14"/>
        <w:spacing w:after="372"/>
        <w:jc w:val="both"/>
        <w:rPr>
          <w:rFonts w:eastAsia="宋体"/>
          <w:color w:val="000000"/>
          <w:sz w:val="28"/>
          <w:szCs w:val="28"/>
        </w:rPr>
      </w:pPr>
      <w:r>
        <w:rPr>
          <w:rFonts w:eastAsia="宋体"/>
          <w:b/>
          <w:bCs/>
          <w:color w:val="000000"/>
          <w:sz w:val="28"/>
          <w:szCs w:val="28"/>
        </w:rPr>
        <w:t xml:space="preserve">3 Others </w:t>
      </w:r>
    </w:p>
    <w:p w:rsidR="00C65BB5" w:rsidRDefault="00C65BB5" w:rsidP="00DD0FBD">
      <w:pPr>
        <w:pStyle w:val="CM17"/>
        <w:spacing w:after="132"/>
        <w:jc w:val="both"/>
        <w:rPr>
          <w:rFonts w:eastAsia="宋体"/>
          <w:color w:val="000000"/>
          <w:sz w:val="21"/>
          <w:szCs w:val="21"/>
        </w:rPr>
      </w:pPr>
      <w:r>
        <w:rPr>
          <w:rFonts w:eastAsia="宋体"/>
          <w:b/>
          <w:bCs/>
          <w:color w:val="000000"/>
          <w:sz w:val="28"/>
          <w:szCs w:val="28"/>
        </w:rPr>
        <w:t xml:space="preserve">Notification </w:t>
      </w:r>
      <w:r>
        <w:rPr>
          <w:rFonts w:eastAsia="宋体"/>
          <w:color w:val="000000"/>
          <w:sz w:val="21"/>
          <w:szCs w:val="21"/>
        </w:rPr>
        <w:t xml:space="preserve">The corresponding author will be notified by the editors of the acceptance of article and invited to supply an electronic version of the accepted text, if this is not already available. </w:t>
      </w:r>
    </w:p>
    <w:p w:rsidR="00C65BB5" w:rsidRDefault="00C65BB5" w:rsidP="00DD0FBD">
      <w:pPr>
        <w:pStyle w:val="CM17"/>
        <w:spacing w:after="132"/>
        <w:jc w:val="both"/>
        <w:rPr>
          <w:rFonts w:eastAsia="宋体"/>
          <w:color w:val="000000"/>
          <w:sz w:val="21"/>
          <w:szCs w:val="21"/>
        </w:rPr>
      </w:pPr>
      <w:r>
        <w:rPr>
          <w:rFonts w:eastAsia="宋体"/>
          <w:b/>
          <w:bCs/>
          <w:color w:val="000000"/>
          <w:sz w:val="28"/>
          <w:szCs w:val="28"/>
        </w:rPr>
        <w:t xml:space="preserve">Author enquiries </w:t>
      </w:r>
      <w:r>
        <w:rPr>
          <w:rFonts w:eastAsia="宋体"/>
          <w:color w:val="000000"/>
          <w:sz w:val="21"/>
          <w:szCs w:val="21"/>
        </w:rPr>
        <w:t xml:space="preserve">For submission inquiries, tracking articles and any information please contact the </w:t>
      </w:r>
      <w:r>
        <w:rPr>
          <w:rFonts w:eastAsia="宋体"/>
          <w:i/>
          <w:iCs/>
          <w:color w:val="000000"/>
          <w:sz w:val="21"/>
          <w:szCs w:val="21"/>
        </w:rPr>
        <w:t xml:space="preserve">Frontiers of </w:t>
      </w:r>
      <w:r>
        <w:rPr>
          <w:rFonts w:eastAsia="宋体"/>
          <w:i/>
          <w:iCs/>
          <w:color w:val="000000"/>
          <w:sz w:val="21"/>
          <w:szCs w:val="21"/>
        </w:rPr>
        <w:lastRenderedPageBreak/>
        <w:t xml:space="preserve">Optoelectronics </w:t>
      </w:r>
      <w:r>
        <w:rPr>
          <w:rFonts w:eastAsia="宋体"/>
          <w:color w:val="000000"/>
          <w:sz w:val="21"/>
          <w:szCs w:val="21"/>
        </w:rPr>
        <w:t>office. All correspondence for the journal should be sent to the managing editors (</w:t>
      </w:r>
      <w:hyperlink r:id="rId15" w:history="1">
        <w:r>
          <w:rPr>
            <w:rFonts w:eastAsia="宋体"/>
            <w:color w:val="0000FF"/>
            <w:sz w:val="21"/>
            <w:szCs w:val="21"/>
            <w:u w:val="single"/>
          </w:rPr>
          <w:t>mamm@hep.com.cn</w:t>
        </w:r>
      </w:hyperlink>
      <w:r>
        <w:rPr>
          <w:rFonts w:eastAsia="宋体"/>
          <w:color w:val="000000"/>
          <w:sz w:val="21"/>
          <w:szCs w:val="21"/>
        </w:rPr>
        <w:t xml:space="preserve">; </w:t>
      </w:r>
      <w:hyperlink r:id="rId16" w:history="1">
        <w:r>
          <w:rPr>
            <w:rFonts w:eastAsia="宋体"/>
            <w:color w:val="0000FF"/>
            <w:sz w:val="21"/>
            <w:szCs w:val="21"/>
            <w:u w:val="single"/>
          </w:rPr>
          <w:t>foc@mail.hust.edu.cn</w:t>
        </w:r>
      </w:hyperlink>
      <w:r>
        <w:rPr>
          <w:rFonts w:eastAsia="宋体"/>
          <w:color w:val="000000"/>
          <w:sz w:val="21"/>
          <w:szCs w:val="21"/>
        </w:rPr>
        <w:t xml:space="preserve">). Please include the manuscript dispatch number in all correspondences. </w:t>
      </w:r>
    </w:p>
    <w:p w:rsidR="00C65BB5" w:rsidRDefault="00C65BB5" w:rsidP="00DD0FBD">
      <w:pPr>
        <w:pStyle w:val="CM17"/>
        <w:spacing w:after="132"/>
        <w:jc w:val="both"/>
        <w:rPr>
          <w:rFonts w:eastAsia="宋体"/>
          <w:color w:val="000000"/>
          <w:sz w:val="21"/>
          <w:szCs w:val="21"/>
        </w:rPr>
      </w:pPr>
      <w:r>
        <w:rPr>
          <w:rFonts w:eastAsia="宋体"/>
          <w:b/>
          <w:bCs/>
          <w:color w:val="000000"/>
          <w:sz w:val="28"/>
          <w:szCs w:val="28"/>
        </w:rPr>
        <w:t xml:space="preserve">Author benefits </w:t>
      </w:r>
      <w:r>
        <w:rPr>
          <w:rFonts w:eastAsia="宋体"/>
          <w:color w:val="000000"/>
          <w:sz w:val="21"/>
          <w:szCs w:val="21"/>
        </w:rPr>
        <w:t xml:space="preserve">The articles enjoy a fast peer-review and production workflow and will be published more quickly with the online first publishing on the basis of individual articles. The submitted manuscripts will get polished in language by highly qualified editors before typeset if necessary. </w:t>
      </w:r>
    </w:p>
    <w:p w:rsidR="00C65BB5" w:rsidRDefault="00C65BB5" w:rsidP="00DD0FBD">
      <w:pPr>
        <w:pStyle w:val="CM17"/>
        <w:spacing w:after="132"/>
        <w:jc w:val="both"/>
        <w:rPr>
          <w:rFonts w:eastAsia="宋体"/>
          <w:color w:val="000000"/>
          <w:sz w:val="21"/>
          <w:szCs w:val="21"/>
        </w:rPr>
      </w:pPr>
      <w:r>
        <w:rPr>
          <w:rFonts w:eastAsia="宋体"/>
          <w:b/>
          <w:bCs/>
          <w:color w:val="000000"/>
          <w:sz w:val="28"/>
          <w:szCs w:val="28"/>
        </w:rPr>
        <w:t xml:space="preserve">Research data policy </w:t>
      </w:r>
      <w:r>
        <w:rPr>
          <w:rFonts w:eastAsia="宋体"/>
          <w:color w:val="000000"/>
          <w:sz w:val="21"/>
          <w:szCs w:val="21"/>
        </w:rPr>
        <w:t xml:space="preserve">The journal encourages authors, where possible and applicable, to deposit data that support the findings of their research in a public repository. Authors and editors who do not have a preferred repository should consult Springer Nature’s list of repositories and research data policy. </w:t>
      </w:r>
    </w:p>
    <w:p w:rsidR="00C65BB5" w:rsidRDefault="00C65BB5" w:rsidP="006F10F7">
      <w:pPr>
        <w:pStyle w:val="Default"/>
        <w:spacing w:line="313" w:lineRule="atLeast"/>
        <w:ind w:firstLine="420"/>
        <w:jc w:val="both"/>
        <w:rPr>
          <w:rFonts w:eastAsia="宋体"/>
          <w:sz w:val="21"/>
          <w:szCs w:val="21"/>
        </w:rPr>
      </w:pPr>
      <w:r>
        <w:rPr>
          <w:rFonts w:eastAsia="宋体"/>
          <w:sz w:val="21"/>
          <w:szCs w:val="21"/>
        </w:rPr>
        <w:t xml:space="preserve">● </w:t>
      </w:r>
      <w:hyperlink r:id="rId17" w:history="1">
        <w:r>
          <w:rPr>
            <w:rFonts w:eastAsia="宋体"/>
            <w:color w:val="0000FF"/>
            <w:sz w:val="21"/>
            <w:szCs w:val="21"/>
            <w:u w:val="single"/>
          </w:rPr>
          <w:t xml:space="preserve">List of repositories </w:t>
        </w:r>
      </w:hyperlink>
    </w:p>
    <w:p w:rsidR="00C65BB5" w:rsidRDefault="00C65BB5" w:rsidP="006F10F7">
      <w:pPr>
        <w:pStyle w:val="CM11"/>
        <w:ind w:firstLine="420"/>
        <w:jc w:val="both"/>
        <w:rPr>
          <w:rFonts w:eastAsia="宋体"/>
          <w:color w:val="000000"/>
          <w:sz w:val="21"/>
          <w:szCs w:val="21"/>
        </w:rPr>
      </w:pPr>
      <w:r>
        <w:rPr>
          <w:rFonts w:eastAsia="宋体"/>
          <w:color w:val="000000"/>
          <w:sz w:val="21"/>
          <w:szCs w:val="21"/>
        </w:rPr>
        <w:t xml:space="preserve">● </w:t>
      </w:r>
      <w:hyperlink r:id="rId18" w:history="1">
        <w:r>
          <w:rPr>
            <w:rFonts w:eastAsia="宋体"/>
            <w:color w:val="0000FF"/>
            <w:sz w:val="21"/>
            <w:szCs w:val="21"/>
            <w:u w:val="single"/>
          </w:rPr>
          <w:t xml:space="preserve">Research data policy </w:t>
        </w:r>
      </w:hyperlink>
      <w:r>
        <w:rPr>
          <w:rFonts w:eastAsia="宋体"/>
          <w:color w:val="000000"/>
          <w:sz w:val="21"/>
          <w:szCs w:val="21"/>
        </w:rPr>
        <w:t xml:space="preserve">General repositories -for all types of research data -such as Figshare and Dryad may also be used. Datasets that are assigned digital object identifiers (DOIs) by a data repository may be cited in the reference list. Data citations should include the minimum information recommended by DataCite: authors, title, publisher (repository name), identifier. </w:t>
      </w:r>
    </w:p>
    <w:p w:rsidR="00DD0FBD" w:rsidRDefault="00C65BB5" w:rsidP="00DD0FBD">
      <w:pPr>
        <w:pStyle w:val="CM11"/>
        <w:ind w:firstLine="420"/>
        <w:jc w:val="both"/>
        <w:rPr>
          <w:rFonts w:eastAsia="宋体"/>
          <w:color w:val="000000"/>
          <w:sz w:val="21"/>
          <w:szCs w:val="21"/>
        </w:rPr>
      </w:pPr>
      <w:r>
        <w:rPr>
          <w:rFonts w:eastAsia="宋体"/>
          <w:color w:val="000000"/>
          <w:sz w:val="21"/>
          <w:szCs w:val="21"/>
        </w:rPr>
        <w:t xml:space="preserve">● </w:t>
      </w:r>
      <w:hyperlink r:id="rId19" w:history="1">
        <w:r>
          <w:rPr>
            <w:rFonts w:eastAsia="宋体"/>
            <w:color w:val="0000FF"/>
            <w:sz w:val="21"/>
            <w:szCs w:val="21"/>
            <w:u w:val="single"/>
          </w:rPr>
          <w:t xml:space="preserve">DataCite </w:t>
        </w:r>
      </w:hyperlink>
      <w:r>
        <w:rPr>
          <w:rFonts w:eastAsia="宋体"/>
          <w:color w:val="000000"/>
          <w:sz w:val="21"/>
          <w:szCs w:val="21"/>
        </w:rPr>
        <w:t xml:space="preserve">Springer Nature provides a research data policy support service for authors and editors, which can be contacted at </w:t>
      </w:r>
      <w:r>
        <w:rPr>
          <w:rFonts w:eastAsia="宋体"/>
          <w:b/>
          <w:bCs/>
          <w:color w:val="1F1FC0"/>
          <w:sz w:val="21"/>
          <w:szCs w:val="21"/>
        </w:rPr>
        <w:t>researchdata@springernature.com</w:t>
      </w:r>
      <w:r>
        <w:rPr>
          <w:rFonts w:eastAsia="宋体"/>
          <w:color w:val="000000"/>
          <w:sz w:val="21"/>
          <w:szCs w:val="21"/>
        </w:rPr>
        <w:t xml:space="preserve">. This service provides advice on research data policy compliance and on finding research data repositories. It is independent of journal, book and conference proceedings editorial offices and does not advise on specific manuscripts. </w:t>
      </w:r>
    </w:p>
    <w:p w:rsidR="00C65BB5" w:rsidRDefault="00C65BB5" w:rsidP="00DD0FBD">
      <w:pPr>
        <w:pStyle w:val="CM11"/>
        <w:ind w:firstLine="420"/>
        <w:jc w:val="both"/>
        <w:rPr>
          <w:rFonts w:eastAsia="宋体"/>
          <w:color w:val="000000"/>
          <w:sz w:val="21"/>
          <w:szCs w:val="21"/>
        </w:rPr>
      </w:pPr>
      <w:r>
        <w:rPr>
          <w:rFonts w:eastAsia="宋体"/>
          <w:color w:val="000000"/>
          <w:sz w:val="21"/>
          <w:szCs w:val="21"/>
        </w:rPr>
        <w:t xml:space="preserve">● </w:t>
      </w:r>
      <w:hyperlink r:id="rId20" w:history="1">
        <w:r>
          <w:rPr>
            <w:rFonts w:eastAsia="宋体"/>
            <w:color w:val="0000FF"/>
            <w:sz w:val="21"/>
            <w:szCs w:val="21"/>
            <w:u w:val="single"/>
          </w:rPr>
          <w:t xml:space="preserve">Helpdesk </w:t>
        </w:r>
      </w:hyperlink>
    </w:p>
    <w:p w:rsidR="00C65BB5" w:rsidRDefault="00C65BB5" w:rsidP="006F10F7">
      <w:pPr>
        <w:pStyle w:val="CM16"/>
        <w:spacing w:after="295"/>
        <w:jc w:val="both"/>
        <w:rPr>
          <w:rFonts w:eastAsia="宋体"/>
          <w:color w:val="000000"/>
          <w:sz w:val="28"/>
          <w:szCs w:val="28"/>
        </w:rPr>
      </w:pPr>
      <w:bookmarkStart w:id="0" w:name="_GoBack"/>
      <w:r>
        <w:rPr>
          <w:rFonts w:eastAsia="宋体"/>
          <w:b/>
          <w:bCs/>
          <w:color w:val="000000"/>
          <w:sz w:val="28"/>
          <w:szCs w:val="28"/>
        </w:rPr>
        <w:t>Open Choice</w:t>
      </w:r>
      <w:bookmarkEnd w:id="0"/>
      <w:r>
        <w:rPr>
          <w:rFonts w:eastAsia="宋体"/>
          <w:b/>
          <w:bCs/>
          <w:color w:val="000000"/>
          <w:sz w:val="28"/>
          <w:szCs w:val="28"/>
        </w:rPr>
        <w:t xml:space="preserve"> </w:t>
      </w:r>
    </w:p>
    <w:p w:rsidR="00C65BB5" w:rsidRDefault="00C65BB5" w:rsidP="006F10F7">
      <w:pPr>
        <w:pStyle w:val="CM17"/>
        <w:spacing w:after="132" w:line="276" w:lineRule="atLeast"/>
        <w:ind w:right="447"/>
        <w:jc w:val="both"/>
        <w:rPr>
          <w:rFonts w:eastAsia="宋体"/>
          <w:color w:val="000000"/>
          <w:sz w:val="23"/>
          <w:szCs w:val="23"/>
        </w:rPr>
      </w:pPr>
      <w:r>
        <w:rPr>
          <w:rFonts w:eastAsia="宋体"/>
          <w:color w:val="000000"/>
          <w:sz w:val="23"/>
          <w:szCs w:val="23"/>
        </w:rPr>
        <w:t xml:space="preserve">Open Choice allows you to publish open access in this journal, making your research more visible and accessible immediately on publication. </w:t>
      </w:r>
    </w:p>
    <w:p w:rsidR="00C65BB5" w:rsidRDefault="00C65BB5" w:rsidP="006F10F7">
      <w:pPr>
        <w:pStyle w:val="CM18"/>
        <w:spacing w:after="235" w:line="276" w:lineRule="atLeast"/>
        <w:ind w:left="47"/>
        <w:jc w:val="both"/>
        <w:rPr>
          <w:rFonts w:eastAsia="宋体"/>
          <w:color w:val="000000"/>
          <w:sz w:val="23"/>
          <w:szCs w:val="23"/>
        </w:rPr>
      </w:pPr>
      <w:r>
        <w:rPr>
          <w:rFonts w:eastAsia="宋体"/>
          <w:color w:val="000000"/>
          <w:sz w:val="23"/>
          <w:szCs w:val="23"/>
        </w:rPr>
        <w:t>Article processing charges (APCs) vary by journal –</w:t>
      </w:r>
      <w:hyperlink r:id="rId21" w:history="1">
        <w:r>
          <w:rPr>
            <w:rFonts w:eastAsia="宋体"/>
            <w:color w:val="000000"/>
            <w:sz w:val="23"/>
            <w:szCs w:val="23"/>
          </w:rPr>
          <w:t xml:space="preserve"> view the full list </w:t>
        </w:r>
      </w:hyperlink>
    </w:p>
    <w:p w:rsidR="00C65BB5" w:rsidRDefault="00C65BB5" w:rsidP="006F10F7">
      <w:pPr>
        <w:pStyle w:val="CM18"/>
        <w:spacing w:after="235" w:line="276" w:lineRule="atLeast"/>
        <w:ind w:left="47"/>
        <w:jc w:val="both"/>
        <w:rPr>
          <w:rFonts w:eastAsia="宋体"/>
          <w:color w:val="0000FF"/>
          <w:sz w:val="23"/>
          <w:szCs w:val="23"/>
        </w:rPr>
      </w:pPr>
      <w:r>
        <w:rPr>
          <w:rFonts w:eastAsia="宋体"/>
          <w:color w:val="0000FF"/>
          <w:sz w:val="23"/>
          <w:szCs w:val="23"/>
        </w:rPr>
        <w:t xml:space="preserve">Copyright and license term – CC BY </w:t>
      </w:r>
    </w:p>
    <w:p w:rsidR="00C65BB5" w:rsidRDefault="00C65BB5" w:rsidP="006F10F7">
      <w:pPr>
        <w:pStyle w:val="Default"/>
        <w:spacing w:after="7770" w:line="276" w:lineRule="atLeast"/>
        <w:jc w:val="both"/>
        <w:rPr>
          <w:rFonts w:eastAsia="宋体"/>
          <w:sz w:val="23"/>
          <w:szCs w:val="23"/>
        </w:rPr>
      </w:pPr>
      <w:r>
        <w:rPr>
          <w:rFonts w:eastAsia="宋体"/>
          <w:sz w:val="23"/>
          <w:szCs w:val="23"/>
        </w:rPr>
        <w:t xml:space="preserve">Open Choice articles do not require transfer of copyright as the copyright remains with the author. In opting for open access, the author(s) agree to publish the article under the Creative Commons Attribution License. </w:t>
      </w:r>
    </w:p>
    <w:p w:rsidR="00DD0FBD" w:rsidRDefault="00C65BB5" w:rsidP="00DD0FBD">
      <w:pPr>
        <w:pStyle w:val="Default"/>
        <w:jc w:val="both"/>
        <w:rPr>
          <w:rFonts w:eastAsia="宋体"/>
          <w:b/>
          <w:bCs/>
          <w:sz w:val="28"/>
          <w:szCs w:val="28"/>
        </w:rPr>
      </w:pPr>
      <w:r>
        <w:rPr>
          <w:rFonts w:eastAsia="宋体"/>
          <w:b/>
          <w:bCs/>
          <w:sz w:val="28"/>
          <w:szCs w:val="28"/>
        </w:rPr>
        <w:lastRenderedPageBreak/>
        <w:t xml:space="preserve">A sample: </w:t>
      </w:r>
    </w:p>
    <w:p w:rsidR="00DD0FBD" w:rsidRDefault="00C65BB5" w:rsidP="00DD0FBD">
      <w:pPr>
        <w:pStyle w:val="Default"/>
        <w:jc w:val="both"/>
        <w:rPr>
          <w:rFonts w:eastAsia="宋体"/>
          <w:sz w:val="18"/>
          <w:szCs w:val="18"/>
        </w:rPr>
      </w:pPr>
      <w:r>
        <w:rPr>
          <w:rFonts w:eastAsia="宋体"/>
          <w:sz w:val="18"/>
          <w:szCs w:val="18"/>
        </w:rPr>
        <w:t xml:space="preserve">San ZHANG et al. Overview of optoelectronics </w:t>
      </w:r>
    </w:p>
    <w:p w:rsidR="00DC0FA7" w:rsidRDefault="00C65BB5" w:rsidP="00DD0FBD">
      <w:pPr>
        <w:pStyle w:val="Default"/>
        <w:jc w:val="both"/>
        <w:rPr>
          <w:rFonts w:ascii="Calibri" w:hAnsi="Calibri" w:cs="Calibri"/>
          <w:color w:val="444444"/>
          <w:sz w:val="21"/>
          <w:szCs w:val="21"/>
          <w:shd w:val="clear" w:color="auto" w:fill="FFFFFF"/>
        </w:rPr>
      </w:pPr>
      <w:r>
        <w:rPr>
          <w:rFonts w:eastAsia="宋体"/>
          <w:sz w:val="18"/>
          <w:szCs w:val="18"/>
        </w:rPr>
        <w:t>Front. Optoelectron. (201</w:t>
      </w:r>
      <w:r w:rsidR="00DD0FBD">
        <w:rPr>
          <w:rFonts w:eastAsia="宋体"/>
          <w:sz w:val="18"/>
          <w:szCs w:val="18"/>
        </w:rPr>
        <w:t>9</w:t>
      </w:r>
      <w:r>
        <w:rPr>
          <w:rFonts w:eastAsia="宋体"/>
          <w:sz w:val="18"/>
          <w:szCs w:val="18"/>
        </w:rPr>
        <w:t xml:space="preserve">): </w:t>
      </w:r>
      <w:r w:rsidR="00DC0FA7">
        <w:rPr>
          <w:rFonts w:ascii="Calibri" w:hAnsi="Calibri" w:cs="Calibri"/>
          <w:color w:val="444444"/>
          <w:sz w:val="21"/>
          <w:szCs w:val="21"/>
          <w:shd w:val="clear" w:color="auto" w:fill="FFFFFF"/>
        </w:rPr>
        <w:t> </w:t>
      </w:r>
    </w:p>
    <w:p w:rsidR="00C65BB5" w:rsidRDefault="005C6704" w:rsidP="00DD0FBD">
      <w:pPr>
        <w:pStyle w:val="Default"/>
        <w:jc w:val="both"/>
        <w:rPr>
          <w:rFonts w:eastAsia="宋体"/>
          <w:sz w:val="18"/>
          <w:szCs w:val="18"/>
        </w:rPr>
      </w:pPr>
      <w:hyperlink r:id="rId22" w:history="1">
        <w:r w:rsidR="00DC0FA7" w:rsidRPr="002B4A80">
          <w:rPr>
            <w:rStyle w:val="a3"/>
            <w:rFonts w:eastAsia="宋体"/>
            <w:sz w:val="18"/>
            <w:szCs w:val="18"/>
          </w:rPr>
          <w:t>https://doi.org/10.1007/s12200-019-0000-0</w:t>
        </w:r>
      </w:hyperlink>
      <w:r w:rsidR="00C65BB5">
        <w:rPr>
          <w:rFonts w:eastAsia="宋体"/>
          <w:sz w:val="18"/>
          <w:szCs w:val="18"/>
        </w:rPr>
        <w:t xml:space="preserve"> </w:t>
      </w:r>
    </w:p>
    <w:p w:rsidR="00DC0FA7" w:rsidRDefault="00DC0FA7" w:rsidP="00DD0FBD">
      <w:pPr>
        <w:pStyle w:val="Default"/>
        <w:jc w:val="both"/>
        <w:rPr>
          <w:rFonts w:eastAsia="宋体"/>
          <w:sz w:val="18"/>
          <w:szCs w:val="18"/>
        </w:rPr>
      </w:pPr>
    </w:p>
    <w:p w:rsidR="00C65BB5" w:rsidRDefault="00C65BB5" w:rsidP="006F10F7">
      <w:pPr>
        <w:pStyle w:val="CM17"/>
        <w:spacing w:after="132"/>
        <w:jc w:val="both"/>
        <w:rPr>
          <w:rFonts w:eastAsia="宋体"/>
          <w:color w:val="000000"/>
          <w:sz w:val="21"/>
          <w:szCs w:val="21"/>
        </w:rPr>
      </w:pPr>
      <w:r>
        <w:rPr>
          <w:rFonts w:eastAsia="宋体"/>
          <w:color w:val="000000"/>
          <w:sz w:val="21"/>
          <w:szCs w:val="21"/>
        </w:rPr>
        <w:t>RE</w:t>
      </w:r>
      <w:r w:rsidR="00DC0FA7">
        <w:rPr>
          <w:rFonts w:eastAsia="宋体"/>
          <w:color w:val="000000"/>
          <w:sz w:val="21"/>
          <w:szCs w:val="21"/>
        </w:rPr>
        <w:t>VIEW</w:t>
      </w:r>
      <w:r>
        <w:rPr>
          <w:rFonts w:eastAsia="宋体"/>
          <w:color w:val="000000"/>
          <w:sz w:val="21"/>
          <w:szCs w:val="21"/>
        </w:rPr>
        <w:t xml:space="preserve"> ARTICLE </w:t>
      </w:r>
    </w:p>
    <w:p w:rsidR="00C65BB5" w:rsidRDefault="00C65BB5" w:rsidP="00DC0FA7">
      <w:pPr>
        <w:pStyle w:val="CM19"/>
        <w:spacing w:after="187"/>
        <w:jc w:val="center"/>
        <w:rPr>
          <w:rFonts w:eastAsia="宋体"/>
          <w:color w:val="000000"/>
          <w:sz w:val="32"/>
          <w:szCs w:val="32"/>
        </w:rPr>
      </w:pPr>
      <w:r>
        <w:rPr>
          <w:rFonts w:eastAsia="宋体"/>
          <w:b/>
          <w:bCs/>
          <w:color w:val="000000"/>
          <w:sz w:val="32"/>
          <w:szCs w:val="32"/>
        </w:rPr>
        <w:t>Overview of optoelectronics</w:t>
      </w:r>
    </w:p>
    <w:p w:rsidR="00C65BB5" w:rsidRDefault="00C65BB5" w:rsidP="00DC0FA7">
      <w:pPr>
        <w:pStyle w:val="CM1"/>
        <w:jc w:val="center"/>
        <w:rPr>
          <w:rFonts w:eastAsia="宋体"/>
          <w:color w:val="000000"/>
          <w:sz w:val="13"/>
          <w:szCs w:val="13"/>
        </w:rPr>
      </w:pPr>
      <w:r>
        <w:rPr>
          <w:rFonts w:eastAsia="宋体"/>
          <w:b/>
          <w:bCs/>
          <w:color w:val="000000"/>
          <w:sz w:val="20"/>
          <w:szCs w:val="20"/>
        </w:rPr>
        <w:t>San ZHANG (</w:t>
      </w:r>
      <w:r>
        <w:rPr>
          <w:rFonts w:ascii="Wingdings" w:eastAsia="宋体" w:hAnsi="Wingdings" w:cs="Wingdings"/>
          <w:color w:val="000000"/>
          <w:sz w:val="20"/>
          <w:szCs w:val="20"/>
        </w:rPr>
        <w:t></w:t>
      </w:r>
      <w:r>
        <w:rPr>
          <w:rFonts w:eastAsia="宋体"/>
          <w:b/>
          <w:bCs/>
          <w:color w:val="000000"/>
          <w:sz w:val="20"/>
          <w:szCs w:val="20"/>
        </w:rPr>
        <w:t>)</w:t>
      </w:r>
      <w:r>
        <w:rPr>
          <w:rFonts w:eastAsia="宋体"/>
          <w:b/>
          <w:bCs/>
          <w:color w:val="000000"/>
          <w:position w:val="7"/>
          <w:sz w:val="13"/>
          <w:szCs w:val="13"/>
          <w:vertAlign w:val="superscript"/>
        </w:rPr>
        <w:t>1</w:t>
      </w:r>
      <w:r w:rsidR="00474FCC" w:rsidRPr="00474FCC">
        <w:rPr>
          <w:rStyle w:val="a6"/>
          <w:rFonts w:eastAsia="宋体"/>
          <w:b/>
          <w:bCs/>
          <w:color w:val="000000"/>
          <w:position w:val="7"/>
          <w:sz w:val="13"/>
          <w:szCs w:val="12"/>
        </w:rPr>
        <w:footnoteReference w:customMarkFollows="1" w:id="1"/>
        <w:sym w:font="Symbol" w:char="F020"/>
      </w:r>
      <w:r>
        <w:rPr>
          <w:rFonts w:eastAsia="宋体"/>
          <w:b/>
          <w:bCs/>
          <w:color w:val="000000"/>
          <w:sz w:val="21"/>
          <w:szCs w:val="21"/>
        </w:rPr>
        <w:t>,</w:t>
      </w:r>
      <w:r w:rsidR="00DC0FA7">
        <w:rPr>
          <w:rFonts w:eastAsia="宋体"/>
          <w:color w:val="000000"/>
          <w:position w:val="7"/>
          <w:sz w:val="13"/>
          <w:szCs w:val="13"/>
          <w:vertAlign w:val="superscript"/>
        </w:rPr>
        <w:t xml:space="preserve"> </w:t>
      </w:r>
      <w:r>
        <w:rPr>
          <w:rFonts w:eastAsia="宋体"/>
          <w:b/>
          <w:bCs/>
          <w:color w:val="000000"/>
          <w:sz w:val="21"/>
          <w:szCs w:val="21"/>
        </w:rPr>
        <w:t>Si LI</w:t>
      </w:r>
      <w:r>
        <w:rPr>
          <w:rFonts w:eastAsia="宋体"/>
          <w:b/>
          <w:bCs/>
          <w:color w:val="000000"/>
          <w:position w:val="7"/>
          <w:sz w:val="13"/>
          <w:szCs w:val="13"/>
          <w:vertAlign w:val="superscript"/>
        </w:rPr>
        <w:t>2</w:t>
      </w:r>
    </w:p>
    <w:p w:rsidR="00DC0FA7" w:rsidRPr="00DC0FA7" w:rsidRDefault="00C65BB5" w:rsidP="00DC0FA7">
      <w:pPr>
        <w:pStyle w:val="CM16"/>
        <w:spacing w:line="313" w:lineRule="atLeast"/>
        <w:jc w:val="both"/>
        <w:rPr>
          <w:rFonts w:eastAsia="宋体"/>
          <w:color w:val="000000"/>
          <w:sz w:val="21"/>
          <w:szCs w:val="21"/>
        </w:rPr>
      </w:pPr>
      <w:r>
        <w:rPr>
          <w:rFonts w:eastAsia="宋体"/>
          <w:color w:val="000000"/>
          <w:sz w:val="21"/>
          <w:szCs w:val="21"/>
        </w:rPr>
        <w:t>1 Department of Electronic Engineering, Tsinghua University, Beijing 100084, Chin</w:t>
      </w:r>
      <w:r w:rsidRPr="00DC0FA7">
        <w:rPr>
          <w:rFonts w:eastAsia="宋体"/>
          <w:color w:val="000000"/>
          <w:sz w:val="21"/>
          <w:szCs w:val="21"/>
        </w:rPr>
        <w:t xml:space="preserve">a </w:t>
      </w:r>
    </w:p>
    <w:p w:rsidR="00C65BB5" w:rsidRPr="00DC0FA7" w:rsidRDefault="00C65BB5" w:rsidP="00DC0FA7">
      <w:pPr>
        <w:pStyle w:val="CM16"/>
        <w:spacing w:line="313" w:lineRule="atLeast"/>
        <w:jc w:val="both"/>
        <w:rPr>
          <w:rFonts w:eastAsia="宋体"/>
          <w:color w:val="000000"/>
          <w:sz w:val="21"/>
          <w:szCs w:val="21"/>
        </w:rPr>
      </w:pPr>
      <w:r w:rsidRPr="00DC0FA7">
        <w:rPr>
          <w:rFonts w:eastAsia="宋体"/>
          <w:color w:val="000000"/>
          <w:sz w:val="21"/>
          <w:szCs w:val="21"/>
        </w:rPr>
        <w:t xml:space="preserve">2 Wuhan National Laboratory for Optoelectronics, Huazhong University of Science and Technology, Wuhan 430074, China </w:t>
      </w:r>
    </w:p>
    <w:p w:rsidR="00474FCC" w:rsidRDefault="00474FCC" w:rsidP="00474FCC">
      <w:pPr>
        <w:pStyle w:val="habstract"/>
        <w:autoSpaceDE w:val="0"/>
        <w:autoSpaceDN w:val="0"/>
        <w:adjustRightInd w:val="0"/>
        <w:jc w:val="both"/>
        <w:rPr>
          <w:szCs w:val="24"/>
        </w:rPr>
      </w:pPr>
    </w:p>
    <w:p w:rsidR="00474FCC" w:rsidRPr="00474FCC" w:rsidRDefault="00474FCC" w:rsidP="00474FCC">
      <w:pPr>
        <w:pStyle w:val="habstract"/>
        <w:autoSpaceDE w:val="0"/>
        <w:autoSpaceDN w:val="0"/>
        <w:adjustRightInd w:val="0"/>
        <w:jc w:val="both"/>
        <w:rPr>
          <w:szCs w:val="24"/>
        </w:rPr>
      </w:pPr>
      <w:r w:rsidRPr="00474FCC">
        <w:rPr>
          <w:szCs w:val="24"/>
        </w:rPr>
        <w:t>© Higher Education Press and Springer-Verlag GmbH Germany, part of Springer Nature 2019</w:t>
      </w:r>
    </w:p>
    <w:p w:rsidR="00474FCC" w:rsidRDefault="00474FCC" w:rsidP="006F10F7">
      <w:pPr>
        <w:pStyle w:val="CM14"/>
        <w:spacing w:after="372" w:line="313" w:lineRule="atLeast"/>
        <w:jc w:val="both"/>
        <w:rPr>
          <w:rFonts w:eastAsia="宋体"/>
          <w:b/>
          <w:bCs/>
          <w:color w:val="000000"/>
          <w:sz w:val="20"/>
          <w:szCs w:val="20"/>
        </w:rPr>
      </w:pPr>
    </w:p>
    <w:p w:rsidR="00474FCC" w:rsidRDefault="00C65BB5" w:rsidP="006F10F7">
      <w:pPr>
        <w:pStyle w:val="CM14"/>
        <w:spacing w:after="372" w:line="313" w:lineRule="atLeast"/>
        <w:jc w:val="both"/>
        <w:rPr>
          <w:rFonts w:eastAsia="宋体"/>
          <w:color w:val="000000"/>
          <w:sz w:val="20"/>
          <w:szCs w:val="20"/>
        </w:rPr>
      </w:pPr>
      <w:r>
        <w:rPr>
          <w:rFonts w:eastAsia="宋体"/>
          <w:b/>
          <w:bCs/>
          <w:color w:val="000000"/>
          <w:sz w:val="20"/>
          <w:szCs w:val="20"/>
        </w:rPr>
        <w:t xml:space="preserve">Abstract </w:t>
      </w:r>
      <w:r>
        <w:rPr>
          <w:rFonts w:eastAsia="宋体"/>
          <w:color w:val="000000"/>
          <w:sz w:val="20"/>
          <w:szCs w:val="20"/>
        </w:rPr>
        <w:t xml:space="preserve">This paper… </w:t>
      </w:r>
    </w:p>
    <w:p w:rsidR="00C65BB5" w:rsidRDefault="00C65BB5" w:rsidP="006F10F7">
      <w:pPr>
        <w:pStyle w:val="CM14"/>
        <w:spacing w:after="372" w:line="313" w:lineRule="atLeast"/>
        <w:jc w:val="both"/>
        <w:rPr>
          <w:rFonts w:eastAsia="宋体"/>
          <w:color w:val="000000"/>
          <w:sz w:val="20"/>
          <w:szCs w:val="20"/>
        </w:rPr>
      </w:pPr>
      <w:r>
        <w:rPr>
          <w:rFonts w:eastAsia="宋体"/>
          <w:b/>
          <w:bCs/>
          <w:color w:val="000000"/>
          <w:sz w:val="20"/>
          <w:szCs w:val="20"/>
        </w:rPr>
        <w:t xml:space="preserve">Keywords </w:t>
      </w:r>
      <w:r>
        <w:rPr>
          <w:rFonts w:eastAsia="宋体"/>
          <w:color w:val="000000"/>
          <w:sz w:val="20"/>
          <w:szCs w:val="20"/>
        </w:rPr>
        <w:t xml:space="preserve">optoelectronics, frontiers, optical communication </w:t>
      </w:r>
    </w:p>
    <w:p w:rsidR="00C65BB5" w:rsidRDefault="00C65BB5" w:rsidP="006F10F7">
      <w:pPr>
        <w:pStyle w:val="Default"/>
        <w:jc w:val="both"/>
        <w:rPr>
          <w:rFonts w:eastAsia="宋体"/>
          <w:sz w:val="21"/>
          <w:szCs w:val="21"/>
        </w:rPr>
      </w:pPr>
      <w:r>
        <w:rPr>
          <w:rFonts w:eastAsia="宋体"/>
          <w:b/>
          <w:bCs/>
          <w:sz w:val="21"/>
          <w:szCs w:val="21"/>
        </w:rPr>
        <w:t xml:space="preserve">1 Introduction </w:t>
      </w:r>
    </w:p>
    <w:p w:rsidR="00C65BB5" w:rsidRDefault="00C65BB5" w:rsidP="006F10F7">
      <w:pPr>
        <w:pStyle w:val="CM13"/>
        <w:spacing w:after="60" w:line="313" w:lineRule="atLeast"/>
        <w:ind w:left="202"/>
        <w:jc w:val="both"/>
        <w:rPr>
          <w:rFonts w:eastAsia="宋体"/>
          <w:color w:val="000000"/>
          <w:sz w:val="20"/>
          <w:szCs w:val="20"/>
        </w:rPr>
      </w:pPr>
      <w:r>
        <w:rPr>
          <w:rFonts w:eastAsia="宋体"/>
          <w:color w:val="000000"/>
          <w:sz w:val="20"/>
          <w:szCs w:val="20"/>
        </w:rPr>
        <w:t xml:space="preserve">********** </w:t>
      </w:r>
    </w:p>
    <w:p w:rsidR="00C65BB5" w:rsidRDefault="00C65BB5" w:rsidP="006F10F7">
      <w:pPr>
        <w:pStyle w:val="Default"/>
        <w:jc w:val="both"/>
        <w:rPr>
          <w:rFonts w:eastAsia="宋体"/>
          <w:sz w:val="21"/>
          <w:szCs w:val="21"/>
        </w:rPr>
      </w:pPr>
      <w:r>
        <w:rPr>
          <w:rFonts w:eastAsia="宋体"/>
          <w:b/>
          <w:bCs/>
          <w:sz w:val="21"/>
          <w:szCs w:val="21"/>
        </w:rPr>
        <w:t xml:space="preserve">2 Experimental </w:t>
      </w:r>
    </w:p>
    <w:p w:rsidR="00C65BB5" w:rsidRDefault="00C65BB5" w:rsidP="006F10F7">
      <w:pPr>
        <w:pStyle w:val="CM10"/>
        <w:jc w:val="both"/>
        <w:rPr>
          <w:rFonts w:eastAsia="宋体"/>
          <w:color w:val="000000"/>
          <w:sz w:val="20"/>
          <w:szCs w:val="20"/>
        </w:rPr>
      </w:pPr>
      <w:r>
        <w:rPr>
          <w:rFonts w:eastAsia="宋体"/>
          <w:color w:val="000000"/>
          <w:sz w:val="20"/>
          <w:szCs w:val="20"/>
        </w:rPr>
        <w:t xml:space="preserve">2.1 .*** </w:t>
      </w:r>
    </w:p>
    <w:p w:rsidR="00C65BB5" w:rsidRDefault="00C65BB5" w:rsidP="006F10F7">
      <w:pPr>
        <w:pStyle w:val="CM10"/>
        <w:jc w:val="both"/>
        <w:rPr>
          <w:rFonts w:eastAsia="宋体"/>
          <w:color w:val="000000"/>
          <w:sz w:val="20"/>
          <w:szCs w:val="20"/>
        </w:rPr>
      </w:pPr>
      <w:r>
        <w:rPr>
          <w:rFonts w:eastAsia="宋体"/>
          <w:color w:val="000000"/>
          <w:sz w:val="20"/>
          <w:szCs w:val="20"/>
        </w:rPr>
        <w:t xml:space="preserve">2.2 *** </w:t>
      </w:r>
    </w:p>
    <w:p w:rsidR="00C65BB5" w:rsidRDefault="00C65BB5" w:rsidP="006F10F7">
      <w:pPr>
        <w:pStyle w:val="CM10"/>
        <w:jc w:val="both"/>
        <w:rPr>
          <w:rFonts w:eastAsia="宋体"/>
          <w:color w:val="000000"/>
          <w:sz w:val="20"/>
          <w:szCs w:val="20"/>
        </w:rPr>
      </w:pPr>
      <w:r>
        <w:rPr>
          <w:rFonts w:eastAsia="宋体"/>
          <w:color w:val="000000"/>
          <w:sz w:val="20"/>
          <w:szCs w:val="20"/>
        </w:rPr>
        <w:t xml:space="preserve">2.2.1 *** </w:t>
      </w:r>
    </w:p>
    <w:p w:rsidR="00C65BB5" w:rsidRDefault="00C65BB5" w:rsidP="006F10F7">
      <w:pPr>
        <w:pStyle w:val="CM10"/>
        <w:jc w:val="both"/>
        <w:rPr>
          <w:rFonts w:eastAsia="宋体"/>
          <w:color w:val="000000"/>
          <w:sz w:val="20"/>
          <w:szCs w:val="20"/>
        </w:rPr>
      </w:pPr>
      <w:r>
        <w:rPr>
          <w:rFonts w:eastAsia="宋体"/>
          <w:color w:val="000000"/>
          <w:sz w:val="20"/>
          <w:szCs w:val="20"/>
        </w:rPr>
        <w:t xml:space="preserve">2.2.2 *** </w:t>
      </w:r>
    </w:p>
    <w:p w:rsidR="00C65BB5" w:rsidRDefault="00C65BB5" w:rsidP="006F10F7">
      <w:pPr>
        <w:pStyle w:val="CM13"/>
        <w:spacing w:after="60" w:line="313" w:lineRule="atLeast"/>
        <w:jc w:val="both"/>
        <w:rPr>
          <w:rFonts w:eastAsia="宋体"/>
          <w:color w:val="000000"/>
          <w:sz w:val="20"/>
          <w:szCs w:val="20"/>
        </w:rPr>
      </w:pPr>
      <w:r>
        <w:rPr>
          <w:rFonts w:eastAsia="宋体"/>
          <w:color w:val="000000"/>
          <w:sz w:val="20"/>
          <w:szCs w:val="20"/>
        </w:rPr>
        <w:t xml:space="preserve">2.3 ** </w:t>
      </w:r>
    </w:p>
    <w:p w:rsidR="00C65BB5" w:rsidRDefault="00C65BB5" w:rsidP="006F10F7">
      <w:pPr>
        <w:pStyle w:val="Default"/>
        <w:jc w:val="both"/>
        <w:rPr>
          <w:rFonts w:eastAsia="宋体"/>
          <w:sz w:val="21"/>
          <w:szCs w:val="21"/>
        </w:rPr>
      </w:pPr>
      <w:r>
        <w:rPr>
          <w:rFonts w:eastAsia="宋体"/>
          <w:b/>
          <w:bCs/>
          <w:sz w:val="21"/>
          <w:szCs w:val="21"/>
        </w:rPr>
        <w:t xml:space="preserve">3 Results and discussion </w:t>
      </w:r>
    </w:p>
    <w:p w:rsidR="00C65BB5" w:rsidRDefault="00C65BB5" w:rsidP="006F10F7">
      <w:pPr>
        <w:pStyle w:val="CM10"/>
        <w:jc w:val="both"/>
        <w:rPr>
          <w:rFonts w:eastAsia="宋体"/>
          <w:color w:val="000000"/>
          <w:sz w:val="20"/>
          <w:szCs w:val="20"/>
        </w:rPr>
      </w:pPr>
      <w:r>
        <w:rPr>
          <w:rFonts w:eastAsia="宋体"/>
          <w:color w:val="000000"/>
          <w:sz w:val="20"/>
          <w:szCs w:val="20"/>
        </w:rPr>
        <w:t xml:space="preserve">3.1 ** </w:t>
      </w:r>
    </w:p>
    <w:p w:rsidR="00C65BB5" w:rsidRDefault="00C65BB5" w:rsidP="006F10F7">
      <w:pPr>
        <w:pStyle w:val="CM13"/>
        <w:spacing w:after="60" w:line="313" w:lineRule="atLeast"/>
        <w:jc w:val="both"/>
        <w:rPr>
          <w:rFonts w:eastAsia="宋体"/>
          <w:color w:val="000000"/>
          <w:sz w:val="20"/>
          <w:szCs w:val="20"/>
        </w:rPr>
      </w:pPr>
      <w:r>
        <w:rPr>
          <w:rFonts w:eastAsia="宋体"/>
          <w:color w:val="000000"/>
          <w:sz w:val="20"/>
          <w:szCs w:val="20"/>
        </w:rPr>
        <w:t xml:space="preserve">3.2 *** </w:t>
      </w:r>
    </w:p>
    <w:p w:rsidR="00C65BB5" w:rsidRDefault="00C65BB5" w:rsidP="006F10F7">
      <w:pPr>
        <w:pStyle w:val="Default"/>
        <w:jc w:val="both"/>
        <w:rPr>
          <w:rFonts w:eastAsia="宋体"/>
          <w:sz w:val="21"/>
          <w:szCs w:val="21"/>
        </w:rPr>
      </w:pPr>
      <w:r>
        <w:rPr>
          <w:rFonts w:eastAsia="宋体"/>
          <w:b/>
          <w:bCs/>
          <w:sz w:val="21"/>
          <w:szCs w:val="21"/>
        </w:rPr>
        <w:t xml:space="preserve">4 Conclusions </w:t>
      </w:r>
    </w:p>
    <w:p w:rsidR="00474FCC" w:rsidRDefault="00C65BB5" w:rsidP="00474FCC">
      <w:pPr>
        <w:pStyle w:val="CM14"/>
        <w:spacing w:line="316" w:lineRule="atLeast"/>
        <w:ind w:firstLine="100"/>
        <w:jc w:val="both"/>
        <w:rPr>
          <w:rFonts w:eastAsia="宋体"/>
          <w:color w:val="000000"/>
          <w:sz w:val="20"/>
          <w:szCs w:val="20"/>
        </w:rPr>
      </w:pPr>
      <w:r>
        <w:rPr>
          <w:rFonts w:eastAsia="宋体"/>
          <w:color w:val="000000"/>
          <w:sz w:val="20"/>
          <w:szCs w:val="20"/>
        </w:rPr>
        <w:t xml:space="preserve">********** </w:t>
      </w:r>
    </w:p>
    <w:p w:rsidR="00C65BB5" w:rsidRDefault="00C65BB5" w:rsidP="00474FCC">
      <w:pPr>
        <w:pStyle w:val="CM14"/>
        <w:spacing w:after="372" w:line="316" w:lineRule="atLeast"/>
        <w:jc w:val="both"/>
        <w:rPr>
          <w:rFonts w:eastAsia="宋体"/>
          <w:color w:val="000000"/>
          <w:sz w:val="18"/>
          <w:szCs w:val="18"/>
        </w:rPr>
      </w:pPr>
      <w:r>
        <w:rPr>
          <w:rFonts w:eastAsia="宋体"/>
          <w:b/>
          <w:bCs/>
          <w:color w:val="000000"/>
          <w:sz w:val="20"/>
          <w:szCs w:val="20"/>
        </w:rPr>
        <w:t xml:space="preserve">Acknowledgements </w:t>
      </w:r>
      <w:r>
        <w:rPr>
          <w:rFonts w:eastAsia="宋体"/>
          <w:color w:val="000000"/>
          <w:sz w:val="18"/>
          <w:szCs w:val="18"/>
        </w:rPr>
        <w:t xml:space="preserve">********************* </w:t>
      </w:r>
    </w:p>
    <w:p w:rsidR="00C65BB5" w:rsidRDefault="00C65BB5" w:rsidP="006F10F7">
      <w:pPr>
        <w:pStyle w:val="Default"/>
        <w:jc w:val="both"/>
        <w:rPr>
          <w:rFonts w:eastAsia="宋体"/>
          <w:sz w:val="21"/>
          <w:szCs w:val="21"/>
        </w:rPr>
      </w:pPr>
      <w:r>
        <w:rPr>
          <w:rFonts w:eastAsia="宋体"/>
          <w:b/>
          <w:bCs/>
          <w:sz w:val="21"/>
          <w:szCs w:val="21"/>
        </w:rPr>
        <w:t xml:space="preserve">References </w:t>
      </w:r>
    </w:p>
    <w:p w:rsidR="00C65BB5" w:rsidRDefault="00C65BB5" w:rsidP="006F10F7">
      <w:pPr>
        <w:pStyle w:val="Default"/>
        <w:numPr>
          <w:ilvl w:val="0"/>
          <w:numId w:val="2"/>
        </w:numPr>
        <w:spacing w:after="88"/>
        <w:ind w:left="360" w:hanging="360"/>
        <w:jc w:val="both"/>
        <w:rPr>
          <w:rFonts w:eastAsia="宋体"/>
          <w:sz w:val="18"/>
          <w:szCs w:val="18"/>
        </w:rPr>
      </w:pPr>
      <w:r>
        <w:rPr>
          <w:rFonts w:eastAsia="宋体"/>
          <w:sz w:val="18"/>
          <w:szCs w:val="18"/>
        </w:rPr>
        <w:t xml:space="preserve">Gu X, Karunasiri G, Chen G, Sridhar U, Xu B. Determination of thermal parameters of microbolometers using a single electrical measurement. Applied Physics Letters, 1998, 72(15): 1881–1883 </w:t>
      </w:r>
    </w:p>
    <w:p w:rsidR="00C65BB5" w:rsidRDefault="00C65BB5" w:rsidP="006F10F7">
      <w:pPr>
        <w:pStyle w:val="Default"/>
        <w:numPr>
          <w:ilvl w:val="0"/>
          <w:numId w:val="2"/>
        </w:numPr>
        <w:spacing w:after="88"/>
        <w:ind w:left="360" w:hanging="360"/>
        <w:jc w:val="both"/>
        <w:rPr>
          <w:rFonts w:eastAsia="宋体"/>
          <w:sz w:val="18"/>
          <w:szCs w:val="18"/>
        </w:rPr>
      </w:pPr>
      <w:r>
        <w:rPr>
          <w:rFonts w:eastAsia="宋体"/>
          <w:sz w:val="18"/>
          <w:szCs w:val="18"/>
        </w:rPr>
        <w:t>Gaydon A G, Wolfhard H G. Flames. 2nd ed. London: Chapman and Hall Ltd, 1960, 30</w:t>
      </w:r>
      <w:r>
        <w:rPr>
          <w:rFonts w:ascii="宋体" w:eastAsia="宋体" w:cs="宋体" w:hint="eastAsia"/>
          <w:sz w:val="18"/>
          <w:szCs w:val="18"/>
        </w:rPr>
        <w:t>―</w:t>
      </w:r>
      <w:r>
        <w:rPr>
          <w:rFonts w:eastAsia="宋体"/>
          <w:sz w:val="18"/>
          <w:szCs w:val="18"/>
        </w:rPr>
        <w:t xml:space="preserve">35 </w:t>
      </w:r>
    </w:p>
    <w:p w:rsidR="00C65BB5" w:rsidRPr="00D608DF" w:rsidRDefault="00C65BB5" w:rsidP="008561A2">
      <w:pPr>
        <w:pStyle w:val="Default"/>
        <w:numPr>
          <w:ilvl w:val="0"/>
          <w:numId w:val="2"/>
        </w:numPr>
        <w:ind w:left="360" w:hanging="360"/>
        <w:jc w:val="both"/>
        <w:rPr>
          <w:rFonts w:eastAsia="宋体"/>
          <w:sz w:val="18"/>
          <w:szCs w:val="18"/>
        </w:rPr>
      </w:pPr>
      <w:r w:rsidRPr="00D608DF">
        <w:rPr>
          <w:rFonts w:eastAsia="宋体"/>
          <w:sz w:val="18"/>
          <w:szCs w:val="18"/>
        </w:rPr>
        <w:t>Dmtriev V. Complete tables of the second rank constitutive tensors for linear homogeneous bianisotropic media described by point magnetic groups of symmetry and some general properties of the media. In: Proceedings of IEEE MTT-S IMOC’99. Berlin: Springer, 2000, 435</w:t>
      </w:r>
      <w:r w:rsidRPr="00D608DF">
        <w:rPr>
          <w:rFonts w:ascii="宋体" w:eastAsia="宋体" w:cs="宋体" w:hint="eastAsia"/>
          <w:sz w:val="18"/>
          <w:szCs w:val="18"/>
        </w:rPr>
        <w:t>―</w:t>
      </w:r>
      <w:r w:rsidRPr="00D608DF">
        <w:rPr>
          <w:rFonts w:eastAsia="宋体"/>
          <w:sz w:val="18"/>
          <w:szCs w:val="18"/>
        </w:rPr>
        <w:t xml:space="preserve">439 </w:t>
      </w:r>
    </w:p>
    <w:p w:rsidR="00C65BB5" w:rsidRDefault="00C65BB5" w:rsidP="006F10F7">
      <w:pPr>
        <w:pStyle w:val="Default"/>
        <w:pageBreakBefore/>
        <w:framePr w:w="3360" w:wrap="auto" w:vAnchor="page" w:hAnchor="page" w:x="721" w:y="721"/>
        <w:spacing w:after="120"/>
        <w:jc w:val="both"/>
        <w:rPr>
          <w:rFonts w:eastAsia="宋体"/>
          <w:sz w:val="21"/>
          <w:szCs w:val="21"/>
        </w:rPr>
      </w:pPr>
    </w:p>
    <w:p w:rsidR="00C65BB5" w:rsidRDefault="00C65BB5" w:rsidP="00D608DF">
      <w:pPr>
        <w:pStyle w:val="Default"/>
        <w:framePr w:w="7800" w:wrap="auto" w:vAnchor="page" w:hAnchor="page" w:x="721" w:y="1964"/>
        <w:jc w:val="both"/>
      </w:pPr>
    </w:p>
    <w:sectPr w:rsidR="00C65BB5">
      <w:pgSz w:w="11906" w:h="17338"/>
      <w:pgMar w:top="1835" w:right="502" w:bottom="1440" w:left="75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704" w:rsidRDefault="005C6704" w:rsidP="00474FCC">
      <w:r>
        <w:separator/>
      </w:r>
    </w:p>
  </w:endnote>
  <w:endnote w:type="continuationSeparator" w:id="0">
    <w:p w:rsidR="005C6704" w:rsidRDefault="005C6704" w:rsidP="0047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704" w:rsidRDefault="005C6704" w:rsidP="00474FCC">
      <w:r>
        <w:separator/>
      </w:r>
    </w:p>
  </w:footnote>
  <w:footnote w:type="continuationSeparator" w:id="0">
    <w:p w:rsidR="005C6704" w:rsidRDefault="005C6704" w:rsidP="00474FCC">
      <w:r>
        <w:continuationSeparator/>
      </w:r>
    </w:p>
  </w:footnote>
  <w:footnote w:id="1">
    <w:p w:rsidR="00CD474F" w:rsidRDefault="00474FCC" w:rsidP="00CD474F">
      <w:pPr>
        <w:pStyle w:val="Default"/>
        <w:spacing w:line="211" w:lineRule="atLeast"/>
        <w:ind w:left="90" w:right="5829" w:hanging="90"/>
        <w:jc w:val="both"/>
        <w:rPr>
          <w:rFonts w:eastAsia="宋体"/>
          <w:sz w:val="21"/>
          <w:szCs w:val="21"/>
        </w:rPr>
      </w:pPr>
      <w:r w:rsidRPr="00474FCC">
        <w:rPr>
          <w:rStyle w:val="a6"/>
        </w:rPr>
        <w:sym w:font="Symbol" w:char="F020"/>
      </w:r>
      <w:r w:rsidR="00CD474F">
        <w:rPr>
          <w:rFonts w:eastAsia="宋体"/>
          <w:sz w:val="21"/>
          <w:szCs w:val="21"/>
        </w:rPr>
        <w:t xml:space="preserve">Received January 1, 2019; accepted February 1, 2019 </w:t>
      </w:r>
    </w:p>
    <w:p w:rsidR="00024E68" w:rsidRDefault="00CD474F" w:rsidP="00CD474F">
      <w:pPr>
        <w:pStyle w:val="Default"/>
        <w:spacing w:line="211" w:lineRule="atLeast"/>
        <w:ind w:right="6477"/>
        <w:jc w:val="both"/>
      </w:pPr>
      <w:r>
        <w:rPr>
          <w:rFonts w:eastAsia="宋体"/>
          <w:sz w:val="21"/>
          <w:szCs w:val="21"/>
        </w:rPr>
        <w:t xml:space="preserve">E-mail: zhangsan@**.com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1570BA"/>
    <w:multiLevelType w:val="hybridMultilevel"/>
    <w:tmpl w:val="D21222E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3B3734B"/>
    <w:multiLevelType w:val="hybridMultilevel"/>
    <w:tmpl w:val="871B543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9A9E565"/>
    <w:multiLevelType w:val="hybridMultilevel"/>
    <w:tmpl w:val="CF1DD19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FD"/>
    <w:rsid w:val="00024E68"/>
    <w:rsid w:val="00161589"/>
    <w:rsid w:val="00191393"/>
    <w:rsid w:val="002A38FD"/>
    <w:rsid w:val="002B4A80"/>
    <w:rsid w:val="00340D09"/>
    <w:rsid w:val="003F0764"/>
    <w:rsid w:val="0045402F"/>
    <w:rsid w:val="00474FCC"/>
    <w:rsid w:val="005C6704"/>
    <w:rsid w:val="00637914"/>
    <w:rsid w:val="006F10F7"/>
    <w:rsid w:val="0083773F"/>
    <w:rsid w:val="008C0BDA"/>
    <w:rsid w:val="00974805"/>
    <w:rsid w:val="00B72EC8"/>
    <w:rsid w:val="00C65BB5"/>
    <w:rsid w:val="00CD474F"/>
    <w:rsid w:val="00D608DF"/>
    <w:rsid w:val="00DC0FA7"/>
    <w:rsid w:val="00DD0FBD"/>
    <w:rsid w:val="00DF5534"/>
    <w:rsid w:val="00E81717"/>
    <w:rsid w:val="00FE4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133D94A-01AC-4366-B4B1-5C4A7106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kern w:val="0"/>
      <w:sz w:val="24"/>
      <w:szCs w:val="24"/>
    </w:rPr>
  </w:style>
  <w:style w:type="paragraph" w:customStyle="1" w:styleId="CM1">
    <w:name w:val="CM1"/>
    <w:basedOn w:val="Default"/>
    <w:next w:val="Default"/>
    <w:uiPriority w:val="99"/>
    <w:rPr>
      <w:color w:val="auto"/>
    </w:rPr>
  </w:style>
  <w:style w:type="paragraph" w:customStyle="1" w:styleId="CM13">
    <w:name w:val="CM13"/>
    <w:basedOn w:val="Default"/>
    <w:next w:val="Default"/>
    <w:uiPriority w:val="99"/>
    <w:rPr>
      <w:color w:val="auto"/>
    </w:rPr>
  </w:style>
  <w:style w:type="paragraph" w:customStyle="1" w:styleId="CM14">
    <w:name w:val="CM14"/>
    <w:basedOn w:val="Default"/>
    <w:next w:val="Default"/>
    <w:uiPriority w:val="99"/>
    <w:rPr>
      <w:color w:val="auto"/>
    </w:rPr>
  </w:style>
  <w:style w:type="paragraph" w:customStyle="1" w:styleId="CM2">
    <w:name w:val="CM2"/>
    <w:basedOn w:val="Default"/>
    <w:next w:val="Default"/>
    <w:uiPriority w:val="99"/>
    <w:pPr>
      <w:spacing w:line="313" w:lineRule="atLeast"/>
    </w:pPr>
    <w:rPr>
      <w:color w:val="auto"/>
    </w:rPr>
  </w:style>
  <w:style w:type="paragraph" w:customStyle="1" w:styleId="CM3">
    <w:name w:val="CM3"/>
    <w:basedOn w:val="Default"/>
    <w:next w:val="Default"/>
    <w:uiPriority w:val="99"/>
    <w:pPr>
      <w:spacing w:line="311" w:lineRule="atLeast"/>
    </w:pPr>
    <w:rPr>
      <w:color w:val="auto"/>
    </w:rPr>
  </w:style>
  <w:style w:type="paragraph" w:customStyle="1" w:styleId="CM15">
    <w:name w:val="CM15"/>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16">
    <w:name w:val="CM16"/>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5">
    <w:name w:val="CM5"/>
    <w:basedOn w:val="Default"/>
    <w:next w:val="Default"/>
    <w:uiPriority w:val="99"/>
    <w:pPr>
      <w:spacing w:line="313" w:lineRule="atLeast"/>
    </w:pPr>
    <w:rPr>
      <w:color w:val="auto"/>
    </w:rPr>
  </w:style>
  <w:style w:type="paragraph" w:customStyle="1" w:styleId="CM6">
    <w:name w:val="CM6"/>
    <w:basedOn w:val="Default"/>
    <w:next w:val="Default"/>
    <w:uiPriority w:val="99"/>
    <w:pPr>
      <w:spacing w:line="313" w:lineRule="atLeast"/>
    </w:pPr>
    <w:rPr>
      <w:color w:val="auto"/>
    </w:rPr>
  </w:style>
  <w:style w:type="paragraph" w:customStyle="1" w:styleId="CM18">
    <w:name w:val="CM18"/>
    <w:basedOn w:val="Default"/>
    <w:next w:val="Default"/>
    <w:uiPriority w:val="99"/>
    <w:rPr>
      <w:color w:val="auto"/>
    </w:rPr>
  </w:style>
  <w:style w:type="paragraph" w:customStyle="1" w:styleId="CM19">
    <w:name w:val="CM19"/>
    <w:basedOn w:val="Default"/>
    <w:next w:val="Default"/>
    <w:uiPriority w:val="99"/>
    <w:rPr>
      <w:color w:val="auto"/>
    </w:rPr>
  </w:style>
  <w:style w:type="paragraph" w:customStyle="1" w:styleId="CM9">
    <w:name w:val="CM9"/>
    <w:basedOn w:val="Default"/>
    <w:next w:val="Default"/>
    <w:uiPriority w:val="99"/>
    <w:pPr>
      <w:spacing w:line="313" w:lineRule="atLeast"/>
    </w:pPr>
    <w:rPr>
      <w:color w:val="auto"/>
    </w:rPr>
  </w:style>
  <w:style w:type="paragraph" w:customStyle="1" w:styleId="CM10">
    <w:name w:val="CM10"/>
    <w:basedOn w:val="Default"/>
    <w:next w:val="Default"/>
    <w:uiPriority w:val="99"/>
    <w:pPr>
      <w:spacing w:line="313" w:lineRule="atLeast"/>
    </w:pPr>
    <w:rPr>
      <w:color w:val="auto"/>
    </w:rPr>
  </w:style>
  <w:style w:type="paragraph" w:customStyle="1" w:styleId="CM11">
    <w:name w:val="CM11"/>
    <w:basedOn w:val="Default"/>
    <w:next w:val="Default"/>
    <w:uiPriority w:val="99"/>
    <w:pPr>
      <w:spacing w:line="313" w:lineRule="atLeast"/>
    </w:pPr>
    <w:rPr>
      <w:color w:val="auto"/>
    </w:rPr>
  </w:style>
  <w:style w:type="paragraph" w:customStyle="1" w:styleId="CM12">
    <w:name w:val="CM12"/>
    <w:basedOn w:val="Default"/>
    <w:next w:val="Default"/>
    <w:uiPriority w:val="99"/>
    <w:pPr>
      <w:spacing w:line="276" w:lineRule="atLeast"/>
    </w:pPr>
    <w:rPr>
      <w:color w:val="auto"/>
    </w:rPr>
  </w:style>
  <w:style w:type="character" w:styleId="a3">
    <w:name w:val="Hyperlink"/>
    <w:basedOn w:val="a0"/>
    <w:uiPriority w:val="99"/>
    <w:unhideWhenUsed/>
    <w:rsid w:val="00DC0FA7"/>
    <w:rPr>
      <w:color w:val="0000FF"/>
      <w:u w:val="single"/>
    </w:rPr>
  </w:style>
  <w:style w:type="paragraph" w:customStyle="1" w:styleId="habstract">
    <w:name w:val="habstract"/>
    <w:basedOn w:val="a"/>
    <w:rsid w:val="00474FCC"/>
    <w:pPr>
      <w:widowControl/>
      <w:spacing w:before="120"/>
      <w:jc w:val="left"/>
    </w:pPr>
    <w:rPr>
      <w:rFonts w:ascii="Times New Roman" w:eastAsia="宋体" w:hAnsi="Times New Roman"/>
      <w:kern w:val="0"/>
      <w:szCs w:val="20"/>
      <w:lang w:eastAsia="en-US"/>
    </w:rPr>
  </w:style>
  <w:style w:type="paragraph" w:styleId="a4">
    <w:name w:val="footnote text"/>
    <w:basedOn w:val="a"/>
    <w:link w:val="a5"/>
    <w:uiPriority w:val="99"/>
    <w:semiHidden/>
    <w:unhideWhenUsed/>
    <w:rsid w:val="00474FCC"/>
    <w:pPr>
      <w:snapToGrid w:val="0"/>
      <w:jc w:val="left"/>
    </w:pPr>
    <w:rPr>
      <w:sz w:val="18"/>
      <w:szCs w:val="18"/>
    </w:rPr>
  </w:style>
  <w:style w:type="character" w:customStyle="1" w:styleId="a5">
    <w:name w:val="脚注文本 字符"/>
    <w:basedOn w:val="a0"/>
    <w:link w:val="a4"/>
    <w:uiPriority w:val="99"/>
    <w:semiHidden/>
    <w:locked/>
    <w:rsid w:val="00474FCC"/>
    <w:rPr>
      <w:rFonts w:cs="Times New Roman"/>
      <w:sz w:val="18"/>
      <w:szCs w:val="18"/>
    </w:rPr>
  </w:style>
  <w:style w:type="character" w:styleId="a6">
    <w:name w:val="footnote reference"/>
    <w:basedOn w:val="a0"/>
    <w:uiPriority w:val="99"/>
    <w:semiHidden/>
    <w:unhideWhenUsed/>
    <w:rsid w:val="00474FCC"/>
    <w:rPr>
      <w:rFonts w:cs="Times New Roman"/>
      <w:vertAlign w:val="superscript"/>
    </w:rPr>
  </w:style>
  <w:style w:type="paragraph" w:styleId="a7">
    <w:name w:val="header"/>
    <w:basedOn w:val="a"/>
    <w:link w:val="a8"/>
    <w:uiPriority w:val="99"/>
    <w:unhideWhenUsed/>
    <w:rsid w:val="0063791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637914"/>
    <w:rPr>
      <w:sz w:val="18"/>
      <w:szCs w:val="18"/>
    </w:rPr>
  </w:style>
  <w:style w:type="paragraph" w:styleId="a9">
    <w:name w:val="footer"/>
    <w:basedOn w:val="a"/>
    <w:link w:val="aa"/>
    <w:uiPriority w:val="99"/>
    <w:unhideWhenUsed/>
    <w:rsid w:val="00637914"/>
    <w:pPr>
      <w:tabs>
        <w:tab w:val="center" w:pos="4153"/>
        <w:tab w:val="right" w:pos="8306"/>
      </w:tabs>
      <w:snapToGrid w:val="0"/>
      <w:jc w:val="left"/>
    </w:pPr>
    <w:rPr>
      <w:sz w:val="18"/>
      <w:szCs w:val="18"/>
    </w:rPr>
  </w:style>
  <w:style w:type="character" w:customStyle="1" w:styleId="aa">
    <w:name w:val="页脚 字符"/>
    <w:basedOn w:val="a0"/>
    <w:link w:val="a9"/>
    <w:uiPriority w:val="99"/>
    <w:rsid w:val="006379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ger.com/engineering/electronics/journal/12200" TargetMode="External"/><Relationship Id="rId13" Type="http://schemas.openxmlformats.org/officeDocument/2006/relationships/hyperlink" Target="mailto:mamm@hep.com.cn" TargetMode="External"/><Relationship Id="rId18" Type="http://schemas.openxmlformats.org/officeDocument/2006/relationships/hyperlink" Target="http://www.springernature.com/gp/group/data-policy/faq" TargetMode="External"/><Relationship Id="rId3" Type="http://schemas.openxmlformats.org/officeDocument/2006/relationships/styles" Target="styles.xml"/><Relationship Id="rId21" Type="http://schemas.openxmlformats.org/officeDocument/2006/relationships/hyperlink" Target="https://www.springernature.com/de/open-research/journals-books/journals" TargetMode="External"/><Relationship Id="rId7" Type="http://schemas.openxmlformats.org/officeDocument/2006/relationships/endnotes" Target="endnotes.xml"/><Relationship Id="rId12" Type="http://schemas.openxmlformats.org/officeDocument/2006/relationships/hyperlink" Target="mailto:mamm@hep.com.cn" TargetMode="External"/><Relationship Id="rId17" Type="http://schemas.openxmlformats.org/officeDocument/2006/relationships/hyperlink" Target="http://www.springernature.com/gp/group/data-policy/repositories" TargetMode="External"/><Relationship Id="rId2" Type="http://schemas.openxmlformats.org/officeDocument/2006/relationships/numbering" Target="numbering.xml"/><Relationship Id="rId16" Type="http://schemas.openxmlformats.org/officeDocument/2006/relationships/hyperlink" Target="mailto:foc@mail.hust.edu.cn" TargetMode="External"/><Relationship Id="rId20" Type="http://schemas.openxmlformats.org/officeDocument/2006/relationships/hyperlink" Target="http://www.springernature.com/gp/group/data-policy/helpde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c@mail.hust.edu.c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mm@hep.com.cn" TargetMode="External"/><Relationship Id="rId23" Type="http://schemas.openxmlformats.org/officeDocument/2006/relationships/fontTable" Target="fontTable.xml"/><Relationship Id="rId10" Type="http://schemas.openxmlformats.org/officeDocument/2006/relationships/hyperlink" Target="https://mc.manuscriptcentral.com/foe" TargetMode="External"/><Relationship Id="rId19" Type="http://schemas.openxmlformats.org/officeDocument/2006/relationships/hyperlink" Target="https://www.datacite.org/" TargetMode="External"/><Relationship Id="rId4" Type="http://schemas.openxmlformats.org/officeDocument/2006/relationships/settings" Target="settings.xml"/><Relationship Id="rId9" Type="http://schemas.openxmlformats.org/officeDocument/2006/relationships/hyperlink" Target="http://journal.hep.com.cn/foe" TargetMode="External"/><Relationship Id="rId14" Type="http://schemas.openxmlformats.org/officeDocument/2006/relationships/hyperlink" Target="mailto:foc@mail.hust.edu.cn" TargetMode="External"/><Relationship Id="rId22" Type="http://schemas.openxmlformats.org/officeDocument/2006/relationships/hyperlink" Target="https://doi.org/10.1007/s12200-019-000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B81E0-8EA1-46B3-9689-2067567A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2600</Words>
  <Characters>14825</Characters>
  <Application>Microsoft Office Word</Application>
  <DocSecurity>0</DocSecurity>
  <Lines>123</Lines>
  <Paragraphs>34</Paragraphs>
  <ScaleCrop>false</ScaleCrop>
  <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dcc</cp:lastModifiedBy>
  <cp:revision>5</cp:revision>
  <dcterms:created xsi:type="dcterms:W3CDTF">2019-03-13T01:33:00Z</dcterms:created>
  <dcterms:modified xsi:type="dcterms:W3CDTF">2019-03-13T01:48:00Z</dcterms:modified>
</cp:coreProperties>
</file>